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40A7" w14:textId="479F39E0" w:rsidR="00E61F03" w:rsidRPr="002279C8" w:rsidRDefault="005214C0" w:rsidP="006E2BDB">
      <w:pPr>
        <w:spacing w:after="120"/>
        <w:rPr>
          <w:rFonts w:ascii="Arial" w:eastAsia="Arial" w:hAnsi="Arial" w:cs="Arial"/>
          <w:b/>
          <w:bCs/>
          <w:color w:val="00AE43"/>
          <w:sz w:val="24"/>
          <w:szCs w:val="24"/>
        </w:rPr>
      </w:pPr>
      <w:r w:rsidRPr="002279C8">
        <w:rPr>
          <w:rFonts w:cstheme="minorHAnsi"/>
          <w:b/>
          <w:bCs/>
          <w:noProof/>
          <w:color w:val="00AE43"/>
          <w:sz w:val="24"/>
          <w:szCs w:val="24"/>
        </w:rPr>
        <w:drawing>
          <wp:anchor distT="0" distB="0" distL="114300" distR="114300" simplePos="0" relativeHeight="251658240" behindDoc="1" locked="0" layoutInCell="1" allowOverlap="1" wp14:anchorId="0ABACABF" wp14:editId="60D3DB73">
            <wp:simplePos x="5734050" y="542925"/>
            <wp:positionH relativeFrom="margin">
              <wp:align>right</wp:align>
            </wp:positionH>
            <wp:positionV relativeFrom="margin">
              <wp:align>top</wp:align>
            </wp:positionV>
            <wp:extent cx="1512000" cy="792771"/>
            <wp:effectExtent l="0" t="0" r="0" b="7620"/>
            <wp:wrapSquare wrapText="bothSides"/>
            <wp:docPr id="427090781" name="Picture 2" descr="A black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0781" name="Picture 2" descr="A black sign with green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792771"/>
                    </a:xfrm>
                    <a:prstGeom prst="rect">
                      <a:avLst/>
                    </a:prstGeom>
                    <a:noFill/>
                  </pic:spPr>
                </pic:pic>
              </a:graphicData>
            </a:graphic>
            <wp14:sizeRelH relativeFrom="page">
              <wp14:pctWidth>0</wp14:pctWidth>
            </wp14:sizeRelH>
            <wp14:sizeRelV relativeFrom="page">
              <wp14:pctHeight>0</wp14:pctHeight>
            </wp14:sizeRelV>
          </wp:anchor>
        </w:drawing>
      </w:r>
      <w:r w:rsidR="00DA522A" w:rsidRPr="002279C8">
        <w:rPr>
          <w:rFonts w:ascii="Arial" w:eastAsia="Arial" w:hAnsi="Arial" w:cs="Arial"/>
          <w:b/>
          <w:bCs/>
          <w:color w:val="00AE43"/>
          <w:sz w:val="24"/>
          <w:szCs w:val="24"/>
        </w:rPr>
        <w:t>Role Profile</w:t>
      </w:r>
    </w:p>
    <w:p w14:paraId="29502AA9" w14:textId="60863B6F" w:rsidR="00DA522A" w:rsidRPr="002279C8" w:rsidRDefault="00DA522A" w:rsidP="006E2BDB">
      <w:pPr>
        <w:spacing w:after="120"/>
        <w:rPr>
          <w:rFonts w:cstheme="minorHAnsi"/>
          <w:b/>
          <w:bCs/>
          <w:color w:val="008A7D"/>
          <w:sz w:val="24"/>
          <w:szCs w:val="24"/>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00B0F0"/>
        <w:tblLook w:val="0680" w:firstRow="0" w:lastRow="0" w:firstColumn="1" w:lastColumn="0" w:noHBand="1" w:noVBand="1"/>
      </w:tblPr>
      <w:tblGrid>
        <w:gridCol w:w="2694"/>
        <w:gridCol w:w="7902"/>
      </w:tblGrid>
      <w:tr w:rsidR="00AF4ACA" w:rsidRPr="002279C8" w14:paraId="528E9083" w14:textId="77777777" w:rsidTr="4B511F16">
        <w:trPr>
          <w:trHeight w:val="397"/>
        </w:trPr>
        <w:tc>
          <w:tcPr>
            <w:tcW w:w="2694" w:type="dxa"/>
            <w:shd w:val="clear" w:color="auto" w:fill="009ACE"/>
            <w:vAlign w:val="center"/>
            <w:hideMark/>
          </w:tcPr>
          <w:p w14:paraId="351A8742" w14:textId="2D41BE0F" w:rsidR="00AF4ACA" w:rsidRPr="002279C8" w:rsidRDefault="00290B28" w:rsidP="006E2BDB">
            <w:pPr>
              <w:spacing w:after="120" w:line="240" w:lineRule="auto"/>
              <w:rPr>
                <w:rFonts w:eastAsia="Times New Roman" w:cstheme="minorHAnsi"/>
                <w:b/>
                <w:bCs/>
                <w:color w:val="FFFFFF"/>
                <w:sz w:val="24"/>
                <w:szCs w:val="24"/>
                <w:lang w:eastAsia="en-GB"/>
              </w:rPr>
            </w:pPr>
            <w:r w:rsidRPr="002279C8">
              <w:rPr>
                <w:rFonts w:eastAsia="Times New Roman" w:cstheme="minorHAnsi"/>
                <w:b/>
                <w:bCs/>
                <w:color w:val="FFFFFF"/>
                <w:sz w:val="24"/>
                <w:szCs w:val="24"/>
                <w:lang w:eastAsia="en-GB"/>
              </w:rPr>
              <w:t>Role Title</w:t>
            </w:r>
          </w:p>
        </w:tc>
        <w:tc>
          <w:tcPr>
            <w:tcW w:w="7902" w:type="dxa"/>
            <w:shd w:val="clear" w:color="auto" w:fill="auto"/>
            <w:vAlign w:val="center"/>
            <w:hideMark/>
          </w:tcPr>
          <w:p w14:paraId="55C3C5F8" w14:textId="07E70D69" w:rsidR="00AF4ACA" w:rsidRPr="002279C8" w:rsidRDefault="34FC5BE3" w:rsidP="006E2BDB">
            <w:pPr>
              <w:spacing w:after="120" w:line="240" w:lineRule="auto"/>
              <w:rPr>
                <w:rFonts w:ascii="Arial" w:eastAsia="Arial" w:hAnsi="Arial" w:cs="Arial"/>
                <w:color w:val="000000" w:themeColor="text1"/>
                <w:sz w:val="24"/>
                <w:szCs w:val="24"/>
                <w:lang w:eastAsia="en-GB"/>
              </w:rPr>
            </w:pPr>
            <w:r w:rsidRPr="002279C8">
              <w:rPr>
                <w:rFonts w:ascii="Arial" w:eastAsia="Arial" w:hAnsi="Arial" w:cs="Arial"/>
                <w:color w:val="000000" w:themeColor="text1"/>
                <w:sz w:val="24"/>
                <w:szCs w:val="24"/>
                <w:lang w:eastAsia="en-GB"/>
              </w:rPr>
              <w:t>Social Worker I</w:t>
            </w:r>
            <w:r w:rsidR="521070FC" w:rsidRPr="002279C8">
              <w:rPr>
                <w:rFonts w:ascii="Arial" w:eastAsia="Arial" w:hAnsi="Arial" w:cs="Arial"/>
                <w:color w:val="000000" w:themeColor="text1"/>
                <w:sz w:val="24"/>
                <w:szCs w:val="24"/>
                <w:lang w:eastAsia="en-GB"/>
              </w:rPr>
              <w:t>I</w:t>
            </w:r>
          </w:p>
        </w:tc>
      </w:tr>
      <w:tr w:rsidR="00AF4ACA" w:rsidRPr="002279C8" w14:paraId="09B7604F" w14:textId="77777777" w:rsidTr="4B511F16">
        <w:trPr>
          <w:trHeight w:val="397"/>
        </w:trPr>
        <w:tc>
          <w:tcPr>
            <w:tcW w:w="2694" w:type="dxa"/>
            <w:shd w:val="clear" w:color="auto" w:fill="009ACE"/>
            <w:vAlign w:val="center"/>
          </w:tcPr>
          <w:p w14:paraId="424ACE20" w14:textId="38DE80D8" w:rsidR="00AF4ACA" w:rsidRPr="002279C8" w:rsidRDefault="00AF4ACA" w:rsidP="006E2BDB">
            <w:pPr>
              <w:spacing w:after="120" w:line="240" w:lineRule="auto"/>
              <w:rPr>
                <w:rFonts w:eastAsia="Times New Roman" w:cstheme="minorHAnsi"/>
                <w:b/>
                <w:bCs/>
                <w:color w:val="FFFFFF"/>
                <w:sz w:val="24"/>
                <w:szCs w:val="24"/>
                <w:lang w:eastAsia="en-GB"/>
              </w:rPr>
            </w:pPr>
            <w:r w:rsidRPr="002279C8">
              <w:rPr>
                <w:rFonts w:eastAsia="Times New Roman" w:cstheme="minorHAnsi"/>
                <w:b/>
                <w:bCs/>
                <w:color w:val="FFFFFF"/>
                <w:sz w:val="24"/>
                <w:szCs w:val="24"/>
                <w:lang w:eastAsia="en-GB"/>
              </w:rPr>
              <w:t>R</w:t>
            </w:r>
            <w:r w:rsidR="00290B28" w:rsidRPr="002279C8">
              <w:rPr>
                <w:rFonts w:eastAsia="Times New Roman" w:cstheme="minorHAnsi"/>
                <w:b/>
                <w:bCs/>
                <w:color w:val="FFFFFF"/>
                <w:sz w:val="24"/>
                <w:szCs w:val="24"/>
                <w:lang w:eastAsia="en-GB"/>
              </w:rPr>
              <w:t>eference Number</w:t>
            </w:r>
          </w:p>
        </w:tc>
        <w:tc>
          <w:tcPr>
            <w:tcW w:w="7902" w:type="dxa"/>
            <w:shd w:val="clear" w:color="auto" w:fill="auto"/>
            <w:vAlign w:val="center"/>
          </w:tcPr>
          <w:p w14:paraId="4AD287FA" w14:textId="35CE3BF6" w:rsidR="00AF4ACA" w:rsidRPr="002279C8" w:rsidRDefault="0D90D396" w:rsidP="006E2BDB">
            <w:pPr>
              <w:spacing w:after="120" w:line="240" w:lineRule="auto"/>
              <w:rPr>
                <w:rFonts w:ascii="Arial" w:eastAsia="Arial" w:hAnsi="Arial" w:cs="Arial"/>
                <w:sz w:val="24"/>
                <w:szCs w:val="24"/>
              </w:rPr>
            </w:pPr>
            <w:r w:rsidRPr="002279C8">
              <w:rPr>
                <w:rFonts w:ascii="Arial" w:eastAsia="Arial" w:hAnsi="Arial" w:cs="Arial"/>
                <w:sz w:val="24"/>
                <w:szCs w:val="24"/>
              </w:rPr>
              <w:t>RP25</w:t>
            </w:r>
            <w:r w:rsidR="16247CD8" w:rsidRPr="002279C8">
              <w:rPr>
                <w:rFonts w:ascii="Arial" w:eastAsia="Arial" w:hAnsi="Arial" w:cs="Arial"/>
                <w:sz w:val="24"/>
                <w:szCs w:val="24"/>
              </w:rPr>
              <w:t>8</w:t>
            </w:r>
          </w:p>
        </w:tc>
      </w:tr>
      <w:tr w:rsidR="00317464" w:rsidRPr="002279C8" w14:paraId="1B2B4E7F" w14:textId="77777777" w:rsidTr="4B511F16">
        <w:trPr>
          <w:cantSplit/>
          <w:trHeight w:val="397"/>
        </w:trPr>
        <w:tc>
          <w:tcPr>
            <w:tcW w:w="2694" w:type="dxa"/>
            <w:shd w:val="clear" w:color="auto" w:fill="009ACE"/>
            <w:vAlign w:val="center"/>
          </w:tcPr>
          <w:p w14:paraId="1F6E371F" w14:textId="64B81F7C" w:rsidR="00317464" w:rsidRPr="002279C8" w:rsidRDefault="00317464" w:rsidP="006E2BDB">
            <w:pPr>
              <w:spacing w:after="120" w:line="240" w:lineRule="auto"/>
              <w:rPr>
                <w:rFonts w:eastAsia="Times New Roman" w:cstheme="minorHAnsi"/>
                <w:b/>
                <w:bCs/>
                <w:color w:val="FFFFFF"/>
                <w:sz w:val="24"/>
                <w:szCs w:val="24"/>
                <w:lang w:eastAsia="en-GB"/>
              </w:rPr>
            </w:pPr>
            <w:r w:rsidRPr="002279C8">
              <w:rPr>
                <w:rFonts w:eastAsia="Times New Roman" w:cstheme="minorHAnsi"/>
                <w:b/>
                <w:bCs/>
                <w:color w:val="FFFFFF"/>
                <w:sz w:val="24"/>
                <w:szCs w:val="24"/>
                <w:lang w:eastAsia="en-GB"/>
              </w:rPr>
              <w:t>Cluster</w:t>
            </w:r>
          </w:p>
        </w:tc>
        <w:tc>
          <w:tcPr>
            <w:tcW w:w="7902" w:type="dxa"/>
            <w:shd w:val="clear" w:color="auto" w:fill="auto"/>
            <w:vAlign w:val="center"/>
          </w:tcPr>
          <w:p w14:paraId="62456472" w14:textId="7D0FD0C7" w:rsidR="00317464" w:rsidRPr="002279C8" w:rsidRDefault="7F2F01EE" w:rsidP="006E2BDB">
            <w:pPr>
              <w:spacing w:after="120" w:line="240" w:lineRule="auto"/>
              <w:rPr>
                <w:rFonts w:ascii="Arial" w:eastAsia="Arial" w:hAnsi="Arial" w:cs="Arial"/>
                <w:sz w:val="24"/>
                <w:szCs w:val="24"/>
              </w:rPr>
            </w:pPr>
            <w:r w:rsidRPr="002279C8">
              <w:rPr>
                <w:rFonts w:ascii="Arial" w:eastAsia="Arial" w:hAnsi="Arial" w:cs="Arial"/>
                <w:sz w:val="24"/>
                <w:szCs w:val="24"/>
              </w:rPr>
              <w:t>Social Work</w:t>
            </w:r>
          </w:p>
        </w:tc>
      </w:tr>
      <w:tr w:rsidR="00AF4ACA" w:rsidRPr="002279C8" w14:paraId="0B247A7A" w14:textId="77777777" w:rsidTr="4B511F16">
        <w:trPr>
          <w:cantSplit/>
          <w:trHeight w:val="397"/>
        </w:trPr>
        <w:tc>
          <w:tcPr>
            <w:tcW w:w="2694" w:type="dxa"/>
            <w:shd w:val="clear" w:color="auto" w:fill="009ACE"/>
            <w:vAlign w:val="center"/>
            <w:hideMark/>
          </w:tcPr>
          <w:p w14:paraId="5AF66C0C" w14:textId="5CFAB09B" w:rsidR="00AF4ACA" w:rsidRPr="002279C8" w:rsidRDefault="7EFD750A" w:rsidP="4B511F16">
            <w:pPr>
              <w:spacing w:after="120" w:line="240" w:lineRule="auto"/>
              <w:rPr>
                <w:rFonts w:eastAsia="Times New Roman"/>
                <w:b/>
                <w:bCs/>
                <w:color w:val="FFFFFF"/>
                <w:sz w:val="24"/>
                <w:szCs w:val="24"/>
                <w:lang w:eastAsia="en-GB"/>
              </w:rPr>
            </w:pPr>
            <w:r w:rsidRPr="002279C8">
              <w:rPr>
                <w:rFonts w:eastAsia="Times New Roman"/>
                <w:b/>
                <w:bCs/>
                <w:color w:val="FFFFFF" w:themeColor="background1"/>
                <w:sz w:val="24"/>
                <w:szCs w:val="24"/>
                <w:lang w:eastAsia="en-GB"/>
              </w:rPr>
              <w:t xml:space="preserve">Zone of Work </w:t>
            </w:r>
          </w:p>
        </w:tc>
        <w:tc>
          <w:tcPr>
            <w:tcW w:w="7902" w:type="dxa"/>
            <w:shd w:val="clear" w:color="auto" w:fill="auto"/>
            <w:vAlign w:val="center"/>
            <w:hideMark/>
          </w:tcPr>
          <w:p w14:paraId="3A9BEEC9" w14:textId="1DFAF493" w:rsidR="00AF4ACA" w:rsidRPr="002279C8" w:rsidRDefault="7EFD750A" w:rsidP="4B511F16">
            <w:pPr>
              <w:spacing w:after="120" w:line="240" w:lineRule="auto"/>
              <w:rPr>
                <w:sz w:val="24"/>
                <w:szCs w:val="24"/>
              </w:rPr>
            </w:pPr>
            <w:r w:rsidRPr="002279C8">
              <w:rPr>
                <w:rFonts w:ascii="Arial" w:eastAsia="Arial" w:hAnsi="Arial" w:cs="Arial"/>
                <w:sz w:val="24"/>
                <w:szCs w:val="24"/>
              </w:rPr>
              <w:t xml:space="preserve">Managers and Experts </w:t>
            </w:r>
          </w:p>
        </w:tc>
      </w:tr>
      <w:tr w:rsidR="00317464" w:rsidRPr="002279C8" w14:paraId="2FC35BD7" w14:textId="77777777" w:rsidTr="4B511F16">
        <w:trPr>
          <w:cantSplit/>
          <w:trHeight w:val="397"/>
        </w:trPr>
        <w:tc>
          <w:tcPr>
            <w:tcW w:w="2694" w:type="dxa"/>
            <w:tcBorders>
              <w:bottom w:val="nil"/>
            </w:tcBorders>
            <w:shd w:val="clear" w:color="auto" w:fill="009ACE"/>
            <w:vAlign w:val="center"/>
          </w:tcPr>
          <w:p w14:paraId="73096DA6" w14:textId="6129F216" w:rsidR="00317464" w:rsidRPr="002279C8" w:rsidRDefault="7EFD750A" w:rsidP="4B511F16">
            <w:pPr>
              <w:spacing w:after="120" w:line="240" w:lineRule="auto"/>
              <w:rPr>
                <w:rFonts w:ascii="Arial" w:eastAsia="Arial" w:hAnsi="Arial" w:cs="Arial"/>
                <w:b/>
                <w:bCs/>
                <w:color w:val="FFFFFF"/>
                <w:sz w:val="24"/>
                <w:szCs w:val="24"/>
                <w:lang w:eastAsia="en-GB"/>
              </w:rPr>
            </w:pPr>
            <w:r w:rsidRPr="002279C8">
              <w:rPr>
                <w:rFonts w:ascii="Arial" w:eastAsia="Arial" w:hAnsi="Arial" w:cs="Arial"/>
                <w:b/>
                <w:bCs/>
                <w:color w:val="FFFFFF" w:themeColor="background1"/>
                <w:sz w:val="24"/>
                <w:szCs w:val="24"/>
                <w:lang w:eastAsia="en-GB"/>
              </w:rPr>
              <w:t xml:space="preserve">Job Category </w:t>
            </w:r>
          </w:p>
        </w:tc>
        <w:tc>
          <w:tcPr>
            <w:tcW w:w="7902" w:type="dxa"/>
            <w:shd w:val="clear" w:color="auto" w:fill="auto"/>
            <w:vAlign w:val="center"/>
          </w:tcPr>
          <w:p w14:paraId="4BC06A85" w14:textId="51EC0E61" w:rsidR="00317464" w:rsidRPr="002279C8" w:rsidRDefault="7EFD750A" w:rsidP="4B511F16">
            <w:pPr>
              <w:spacing w:after="120" w:line="240" w:lineRule="auto"/>
              <w:rPr>
                <w:sz w:val="24"/>
                <w:szCs w:val="24"/>
              </w:rPr>
            </w:pPr>
            <w:r w:rsidRPr="002279C8">
              <w:rPr>
                <w:rFonts w:ascii="Arial" w:eastAsia="Arial" w:hAnsi="Arial" w:cs="Arial"/>
                <w:sz w:val="24"/>
                <w:szCs w:val="24"/>
              </w:rPr>
              <w:t xml:space="preserve">Health, Wellbeing, and Care </w:t>
            </w:r>
          </w:p>
        </w:tc>
      </w:tr>
    </w:tbl>
    <w:p w14:paraId="27B6B7DC" w14:textId="36B48550" w:rsidR="00AA5A59" w:rsidRPr="002279C8" w:rsidRDefault="00AA5A59" w:rsidP="0E36D57E">
      <w:pPr>
        <w:spacing w:before="120" w:after="0" w:afterAutospacing="1"/>
        <w:rPr>
          <w:rFonts w:ascii="Arial" w:eastAsia="Arial" w:hAnsi="Arial" w:cs="Arial"/>
          <w:b/>
          <w:bCs/>
          <w:color w:val="00AE43"/>
          <w:sz w:val="21"/>
          <w:szCs w:val="21"/>
        </w:rPr>
      </w:pPr>
      <w:r w:rsidRPr="0E36D57E">
        <w:rPr>
          <w:rFonts w:ascii="Arial" w:eastAsia="Arial" w:hAnsi="Arial" w:cs="Arial"/>
          <w:b/>
          <w:bCs/>
          <w:color w:val="00AE43"/>
          <w:sz w:val="21"/>
          <w:szCs w:val="21"/>
        </w:rPr>
        <w:t>Role Purpose</w:t>
      </w:r>
    </w:p>
    <w:p w14:paraId="06A3375A" w14:textId="6724AFBE" w:rsidR="296F545F" w:rsidRPr="002279C8" w:rsidRDefault="296F545F" w:rsidP="4A017759">
      <w:pPr>
        <w:spacing w:after="120" w:line="240" w:lineRule="auto"/>
        <w:rPr>
          <w:rFonts w:ascii="Arial" w:eastAsia="Arial" w:hAnsi="Arial" w:cs="Arial"/>
          <w:sz w:val="21"/>
          <w:szCs w:val="21"/>
        </w:rPr>
      </w:pPr>
      <w:r w:rsidRPr="4A017759">
        <w:rPr>
          <w:rFonts w:ascii="Arial" w:eastAsia="Arial" w:hAnsi="Arial" w:cs="Arial"/>
          <w:sz w:val="21"/>
          <w:szCs w:val="21"/>
        </w:rPr>
        <w:t xml:space="preserve">To provide statutory social work services to </w:t>
      </w:r>
      <w:r w:rsidR="28E7D166" w:rsidRPr="4A017759">
        <w:rPr>
          <w:rFonts w:ascii="Arial" w:eastAsia="Arial" w:hAnsi="Arial" w:cs="Arial"/>
          <w:sz w:val="21"/>
          <w:szCs w:val="21"/>
        </w:rPr>
        <w:t xml:space="preserve">people across Bath and North East Somerset who find themselves in </w:t>
      </w:r>
      <w:r w:rsidRPr="4A017759">
        <w:rPr>
          <w:rFonts w:ascii="Arial" w:eastAsia="Arial" w:hAnsi="Arial" w:cs="Arial"/>
          <w:sz w:val="21"/>
          <w:szCs w:val="21"/>
        </w:rPr>
        <w:t>vulnerable</w:t>
      </w:r>
      <w:r w:rsidR="515ED67A" w:rsidRPr="4A017759">
        <w:rPr>
          <w:rFonts w:ascii="Arial" w:eastAsia="Arial" w:hAnsi="Arial" w:cs="Arial"/>
          <w:sz w:val="21"/>
          <w:szCs w:val="21"/>
        </w:rPr>
        <w:t xml:space="preserve"> </w:t>
      </w:r>
      <w:r w:rsidR="47351F45" w:rsidRPr="4A017759">
        <w:rPr>
          <w:rFonts w:ascii="Arial" w:eastAsia="Arial" w:hAnsi="Arial" w:cs="Arial"/>
          <w:sz w:val="21"/>
          <w:szCs w:val="21"/>
        </w:rPr>
        <w:t>situations,</w:t>
      </w:r>
      <w:r w:rsidRPr="4A017759">
        <w:rPr>
          <w:rFonts w:ascii="Arial" w:eastAsia="Arial" w:hAnsi="Arial" w:cs="Arial"/>
          <w:sz w:val="21"/>
          <w:szCs w:val="21"/>
        </w:rPr>
        <w:t xml:space="preserve"> focusing on protection, prevention, and safeguarding, to improve outcomes and quality of life for individuals and families. </w:t>
      </w:r>
    </w:p>
    <w:p w14:paraId="6D798663" w14:textId="227702D3" w:rsidR="0613A853" w:rsidRPr="002279C8" w:rsidRDefault="3A69F007" w:rsidP="2447E31C">
      <w:pPr>
        <w:spacing w:after="120" w:line="240" w:lineRule="auto"/>
        <w:rPr>
          <w:rFonts w:ascii="Arial" w:eastAsia="Arial" w:hAnsi="Arial" w:cs="Arial"/>
          <w:sz w:val="21"/>
          <w:szCs w:val="21"/>
        </w:rPr>
      </w:pPr>
      <w:r w:rsidRPr="2447E31C">
        <w:rPr>
          <w:rFonts w:ascii="Arial" w:eastAsia="Arial" w:hAnsi="Arial" w:cs="Arial"/>
          <w:sz w:val="21"/>
          <w:szCs w:val="21"/>
        </w:rPr>
        <w:t xml:space="preserve">This role is a fully qualified Social Worker with post-qualification experience, managing their own caseload, receiving professional supervision and guidance, and working in multi-agency and inter-professional settings.  </w:t>
      </w:r>
    </w:p>
    <w:p w14:paraId="69324D7A" w14:textId="1B9CEC4D" w:rsidR="00AA5A59" w:rsidRPr="002279C8" w:rsidRDefault="00AA5A59" w:rsidP="0E36D57E">
      <w:pPr>
        <w:spacing w:before="240" w:after="0"/>
        <w:rPr>
          <w:rFonts w:ascii="Arial" w:eastAsia="Arial" w:hAnsi="Arial" w:cs="Arial"/>
          <w:b/>
          <w:bCs/>
          <w:color w:val="00AE43"/>
          <w:sz w:val="21"/>
          <w:szCs w:val="21"/>
        </w:rPr>
      </w:pPr>
      <w:r w:rsidRPr="0E36D57E">
        <w:rPr>
          <w:rFonts w:ascii="Arial" w:eastAsia="Arial" w:hAnsi="Arial" w:cs="Arial"/>
          <w:b/>
          <w:bCs/>
          <w:color w:val="00AE43"/>
          <w:sz w:val="21"/>
          <w:szCs w:val="21"/>
        </w:rPr>
        <w:t>Accountabilities</w:t>
      </w:r>
    </w:p>
    <w:p w14:paraId="0DEB7E65" w14:textId="6D3805BE" w:rsidR="00046887" w:rsidRPr="002279C8" w:rsidRDefault="1960903C"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Undertake assessments of need and risk, to inform evidence-based decisions and care planning that will protect individuals </w:t>
      </w:r>
      <w:r w:rsidR="005E0E63" w:rsidRPr="0E36D57E">
        <w:rPr>
          <w:rFonts w:ascii="Arial" w:eastAsia="Arial" w:hAnsi="Arial" w:cs="Arial"/>
          <w:sz w:val="21"/>
          <w:szCs w:val="21"/>
        </w:rPr>
        <w:t xml:space="preserve">with needs </w:t>
      </w:r>
      <w:r w:rsidRPr="0E36D57E">
        <w:rPr>
          <w:rFonts w:ascii="Arial" w:eastAsia="Arial" w:hAnsi="Arial" w:cs="Arial"/>
          <w:sz w:val="21"/>
          <w:szCs w:val="21"/>
        </w:rPr>
        <w:t xml:space="preserve">and promote the wellbeing of service </w:t>
      </w:r>
      <w:r w:rsidR="65A4033B" w:rsidRPr="0E36D57E">
        <w:rPr>
          <w:rFonts w:ascii="Arial" w:eastAsia="Arial" w:hAnsi="Arial" w:cs="Arial"/>
          <w:sz w:val="21"/>
          <w:szCs w:val="21"/>
        </w:rPr>
        <w:t>users, carers</w:t>
      </w:r>
      <w:r w:rsidRPr="0E36D57E">
        <w:rPr>
          <w:rFonts w:ascii="Arial" w:eastAsia="Arial" w:hAnsi="Arial" w:cs="Arial"/>
          <w:sz w:val="21"/>
          <w:szCs w:val="21"/>
        </w:rPr>
        <w:t xml:space="preserve"> and families. </w:t>
      </w:r>
    </w:p>
    <w:p w14:paraId="0562B278" w14:textId="5515075B" w:rsidR="6634E371" w:rsidRPr="002279C8" w:rsidRDefault="6634E371"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Undertake safeguarding enquires</w:t>
      </w:r>
      <w:r w:rsidR="0A189AE4" w:rsidRPr="0E36D57E">
        <w:rPr>
          <w:rFonts w:ascii="Arial" w:eastAsia="Arial" w:hAnsi="Arial" w:cs="Arial"/>
          <w:sz w:val="21"/>
          <w:szCs w:val="21"/>
        </w:rPr>
        <w:t xml:space="preserve"> in line with legislation, statutory guidance, and local policies and procedures,</w:t>
      </w:r>
      <w:r w:rsidRPr="0E36D57E">
        <w:rPr>
          <w:rFonts w:ascii="Arial" w:eastAsia="Arial" w:hAnsi="Arial" w:cs="Arial"/>
          <w:sz w:val="21"/>
          <w:szCs w:val="21"/>
        </w:rPr>
        <w:t xml:space="preserve"> informed by need and risks, taking a think family approach,</w:t>
      </w:r>
    </w:p>
    <w:p w14:paraId="3A35C250" w14:textId="1BE2FEC8"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Provide professional input to evidence-based, risk-informed decisions in line with legislation, statutory guidance, and local policies and procedures, to ensure appropriate action is taken.</w:t>
      </w:r>
    </w:p>
    <w:p w14:paraId="16BD5342" w14:textId="5BE3AB92"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Create and deliver strengths-based, outcome focused planning to deliver positive outcomes for individuals, families and carers.</w:t>
      </w:r>
    </w:p>
    <w:p w14:paraId="7C1BDC30" w14:textId="706E6416"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Monitor and review the delivery of the </w:t>
      </w:r>
      <w:r w:rsidR="002331FA" w:rsidRPr="0E36D57E">
        <w:rPr>
          <w:rFonts w:ascii="Arial" w:eastAsia="Arial" w:hAnsi="Arial" w:cs="Arial"/>
          <w:sz w:val="21"/>
          <w:szCs w:val="21"/>
        </w:rPr>
        <w:t>relevant</w:t>
      </w:r>
      <w:r w:rsidRPr="0E36D57E">
        <w:rPr>
          <w:rFonts w:ascii="Arial" w:eastAsia="Arial" w:hAnsi="Arial" w:cs="Arial"/>
          <w:sz w:val="21"/>
          <w:szCs w:val="21"/>
        </w:rPr>
        <w:t xml:space="preserve"> plan to ensure that it is meeting assessed needs and delivering improvement for service users, making changes and adjustments to </w:t>
      </w:r>
      <w:r w:rsidR="002331FA" w:rsidRPr="0E36D57E">
        <w:rPr>
          <w:rFonts w:ascii="Arial" w:eastAsia="Arial" w:hAnsi="Arial" w:cs="Arial"/>
          <w:sz w:val="21"/>
          <w:szCs w:val="21"/>
        </w:rPr>
        <w:t>relevant</w:t>
      </w:r>
      <w:r w:rsidRPr="0E36D57E">
        <w:rPr>
          <w:rFonts w:ascii="Arial" w:eastAsia="Arial" w:hAnsi="Arial" w:cs="Arial"/>
          <w:sz w:val="21"/>
          <w:szCs w:val="21"/>
        </w:rPr>
        <w:t xml:space="preserve"> plans as required.</w:t>
      </w:r>
    </w:p>
    <w:p w14:paraId="27F4B6A1" w14:textId="7F54C5D8"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Identify, assess and monitor risk, addressing risks where possible and escalating as required, to ensure that situations are addressed at the earliest possible opportunity and risk minimised in line with the legislative framework and internal policies and procedures.</w:t>
      </w:r>
    </w:p>
    <w:p w14:paraId="1B91E385" w14:textId="032D2A61" w:rsidR="05E7B9E5" w:rsidRPr="002279C8" w:rsidRDefault="05E7B9E5"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Respect service users as unique through a commitment to anti-discriminatory practice, which seeks to reduce, undermine or eliminate discrimination and oppression and remove the barriers that prevent people accessing BNES services.</w:t>
      </w:r>
    </w:p>
    <w:p w14:paraId="035DC11D" w14:textId="2E88A256"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Build collaborative, professional relationships with service users</w:t>
      </w:r>
      <w:r w:rsidR="00D658BC" w:rsidRPr="0E36D57E">
        <w:rPr>
          <w:rFonts w:ascii="Arial" w:eastAsia="Arial" w:hAnsi="Arial" w:cs="Arial"/>
          <w:sz w:val="21"/>
          <w:szCs w:val="21"/>
        </w:rPr>
        <w:t xml:space="preserve"> through direct work</w:t>
      </w:r>
      <w:r w:rsidRPr="0E36D57E">
        <w:rPr>
          <w:rFonts w:ascii="Arial" w:eastAsia="Arial" w:hAnsi="Arial" w:cs="Arial"/>
          <w:sz w:val="21"/>
          <w:szCs w:val="21"/>
        </w:rPr>
        <w:t>, taking a person-centred approach to ensure that service users (as well as carers, family representatives and formal advocates) are fully enabled to participate in planning and decision making regarding their own lives.</w:t>
      </w:r>
    </w:p>
    <w:p w14:paraId="7C104F34" w14:textId="281BDDBC"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Manage a varied caseload (including complex and higher-risk cases) where service users have diverse and cumulative requirements.</w:t>
      </w:r>
    </w:p>
    <w:p w14:paraId="1A67CAF5" w14:textId="24B349EE" w:rsidR="756BE8D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Work collaboratively with other professional teams and multi-agency colleagues over organisational boundaries, to ensure service users experience cohesive and seamless support to meet their assessed needs.</w:t>
      </w:r>
    </w:p>
    <w:p w14:paraId="77301675" w14:textId="19EEAD62" w:rsidR="24CDB164" w:rsidRPr="002279C8" w:rsidRDefault="756BE8D4"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Maintain accurate professional records and complex case files in accordance with statutory requirements and local policies and procedures, to ensure that information is auditable.</w:t>
      </w:r>
    </w:p>
    <w:p w14:paraId="419ADF69" w14:textId="77777777" w:rsidR="007341A2" w:rsidRPr="002279C8" w:rsidRDefault="007341A2" w:rsidP="0E36D57E">
      <w:pPr>
        <w:spacing w:after="0"/>
        <w:rPr>
          <w:rFonts w:ascii="Arial" w:eastAsia="Arial" w:hAnsi="Arial" w:cs="Arial"/>
          <w:b/>
          <w:bCs/>
          <w:sz w:val="21"/>
          <w:szCs w:val="21"/>
        </w:rPr>
      </w:pPr>
    </w:p>
    <w:p w14:paraId="210EB8EB" w14:textId="222F37FC" w:rsidR="00AA5A59" w:rsidRPr="002279C8" w:rsidRDefault="00AA5A59" w:rsidP="0E36D57E">
      <w:pPr>
        <w:spacing w:after="0"/>
        <w:rPr>
          <w:rFonts w:ascii="Arial" w:eastAsia="Arial" w:hAnsi="Arial" w:cs="Arial"/>
          <w:b/>
          <w:bCs/>
          <w:color w:val="00AE43"/>
          <w:sz w:val="21"/>
          <w:szCs w:val="21"/>
        </w:rPr>
      </w:pPr>
      <w:r w:rsidRPr="0E36D57E">
        <w:rPr>
          <w:rFonts w:ascii="Arial" w:eastAsia="Arial" w:hAnsi="Arial" w:cs="Arial"/>
          <w:b/>
          <w:bCs/>
          <w:color w:val="00AE43"/>
          <w:sz w:val="21"/>
          <w:szCs w:val="21"/>
        </w:rPr>
        <w:t>Knowledge / Skills / Experience required</w:t>
      </w:r>
    </w:p>
    <w:p w14:paraId="522AC4C0" w14:textId="3B47821A" w:rsidR="00046887" w:rsidRPr="002279C8" w:rsidRDefault="4D49106B"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Degree or post-graduate qualification in Social Work or other equivalent professional qualification (CSS CQSW, Dip SW). </w:t>
      </w:r>
    </w:p>
    <w:p w14:paraId="59CB3523" w14:textId="013547B9" w:rsidR="3D961EAC" w:rsidRPr="002279C8" w:rsidRDefault="3D961EAC"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Some additional training (e.g. Safeguarding Practitioner, Signs of Safety</w:t>
      </w:r>
      <w:r w:rsidR="6098A93B" w:rsidRPr="0E36D57E">
        <w:rPr>
          <w:rFonts w:ascii="Arial" w:eastAsia="Arial" w:hAnsi="Arial" w:cs="Arial"/>
          <w:sz w:val="21"/>
          <w:szCs w:val="21"/>
        </w:rPr>
        <w:t>, level 2 and 3 training</w:t>
      </w:r>
      <w:r w:rsidRPr="0E36D57E">
        <w:rPr>
          <w:rFonts w:ascii="Arial" w:eastAsia="Arial" w:hAnsi="Arial" w:cs="Arial"/>
          <w:sz w:val="21"/>
          <w:szCs w:val="21"/>
        </w:rPr>
        <w:t xml:space="preserve">). </w:t>
      </w:r>
    </w:p>
    <w:p w14:paraId="23700AA2" w14:textId="176530A9"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Registered with Social Work England.</w:t>
      </w:r>
    </w:p>
    <w:p w14:paraId="42C229BD" w14:textId="1940E93F"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lastRenderedPageBreak/>
        <w:t>Post qualifying experience in undertaking assessments of need and risk in statutory social work.</w:t>
      </w:r>
    </w:p>
    <w:p w14:paraId="58B71EC5" w14:textId="4D37FD09"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Knowledge of legislation, statutory guidance, local policy and procedures, </w:t>
      </w:r>
      <w:r w:rsidR="00FA0244" w:rsidRPr="0E36D57E">
        <w:rPr>
          <w:rFonts w:ascii="Arial" w:eastAsia="Arial" w:hAnsi="Arial" w:cs="Arial"/>
          <w:sz w:val="21"/>
          <w:szCs w:val="21"/>
        </w:rPr>
        <w:t xml:space="preserve">SWE </w:t>
      </w:r>
      <w:r w:rsidRPr="0E36D57E">
        <w:rPr>
          <w:rFonts w:ascii="Arial" w:eastAsia="Arial" w:hAnsi="Arial" w:cs="Arial"/>
          <w:sz w:val="21"/>
          <w:szCs w:val="21"/>
        </w:rPr>
        <w:t xml:space="preserve">code of ethics, </w:t>
      </w:r>
      <w:r w:rsidR="00430445" w:rsidRPr="0E36D57E">
        <w:rPr>
          <w:rFonts w:ascii="Arial" w:eastAsia="Arial" w:hAnsi="Arial" w:cs="Arial"/>
          <w:sz w:val="21"/>
          <w:szCs w:val="21"/>
        </w:rPr>
        <w:t xml:space="preserve">Professional Capabilities Framework </w:t>
      </w:r>
      <w:r w:rsidRPr="0E36D57E">
        <w:rPr>
          <w:rFonts w:ascii="Arial" w:eastAsia="Arial" w:hAnsi="Arial" w:cs="Arial"/>
          <w:sz w:val="21"/>
          <w:szCs w:val="21"/>
        </w:rPr>
        <w:t>and multi-disciplinary practice.</w:t>
      </w:r>
    </w:p>
    <w:p w14:paraId="593F4100" w14:textId="5DA828C8"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Experience of managing a varied caseload.</w:t>
      </w:r>
    </w:p>
    <w:p w14:paraId="7D74C6A2" w14:textId="07E4B81B"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Ability to critically analyse, evaluate, and respond to complexity and risk.</w:t>
      </w:r>
    </w:p>
    <w:p w14:paraId="32E4EA34" w14:textId="5F7B97E1"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Ability to establish and maintain effective professional relationships with service users to undertake purposeful direct work.</w:t>
      </w:r>
    </w:p>
    <w:p w14:paraId="029C6403" w14:textId="3C4B7E7F"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Ability to work in partnership with a range of professionals and agencies.</w:t>
      </w:r>
    </w:p>
    <w:p w14:paraId="34489777" w14:textId="1B378925"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Ability to communicate clearly, using empathy, understanding and persuasion to appropriately </w:t>
      </w:r>
      <w:r w:rsidR="00700DB3" w:rsidRPr="0E36D57E">
        <w:rPr>
          <w:rFonts w:ascii="Arial" w:eastAsia="Arial" w:hAnsi="Arial" w:cs="Arial"/>
          <w:sz w:val="21"/>
          <w:szCs w:val="21"/>
        </w:rPr>
        <w:t xml:space="preserve">encourage effective </w:t>
      </w:r>
      <w:r w:rsidRPr="0E36D57E">
        <w:rPr>
          <w:rFonts w:ascii="Arial" w:eastAsia="Arial" w:hAnsi="Arial" w:cs="Arial"/>
          <w:sz w:val="21"/>
          <w:szCs w:val="21"/>
        </w:rPr>
        <w:t>decision-making.</w:t>
      </w:r>
    </w:p>
    <w:p w14:paraId="49C6DA5F" w14:textId="57023F8C" w:rsidR="28369C0A" w:rsidRPr="002279C8" w:rsidRDefault="28369C0A"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Ability to work autonomously, prioritising own work and managing own time effectively.</w:t>
      </w:r>
    </w:p>
    <w:p w14:paraId="19A0D560" w14:textId="77777777" w:rsidR="007341A2" w:rsidRPr="002279C8" w:rsidRDefault="007341A2" w:rsidP="0E36D57E">
      <w:pPr>
        <w:spacing w:after="0"/>
        <w:rPr>
          <w:rFonts w:ascii="Arial" w:eastAsia="Arial" w:hAnsi="Arial" w:cs="Arial"/>
          <w:b/>
          <w:bCs/>
          <w:color w:val="00AE43"/>
          <w:sz w:val="21"/>
          <w:szCs w:val="21"/>
        </w:rPr>
      </w:pPr>
    </w:p>
    <w:p w14:paraId="22F13FF8" w14:textId="1AC52ECB" w:rsidR="00AA5A59" w:rsidRPr="002279C8" w:rsidRDefault="00AA5A59" w:rsidP="0E36D57E">
      <w:pPr>
        <w:spacing w:after="0"/>
        <w:rPr>
          <w:rFonts w:ascii="Arial" w:eastAsia="Arial" w:hAnsi="Arial" w:cs="Arial"/>
          <w:b/>
          <w:bCs/>
          <w:color w:val="00AE43"/>
          <w:sz w:val="21"/>
          <w:szCs w:val="21"/>
        </w:rPr>
      </w:pPr>
      <w:r w:rsidRPr="0E36D57E">
        <w:rPr>
          <w:rFonts w:ascii="Arial" w:eastAsia="Arial" w:hAnsi="Arial" w:cs="Arial"/>
          <w:b/>
          <w:bCs/>
          <w:color w:val="00AE43"/>
          <w:sz w:val="21"/>
          <w:szCs w:val="21"/>
        </w:rPr>
        <w:t>Dimensions of role</w:t>
      </w:r>
    </w:p>
    <w:p w14:paraId="21475AC4" w14:textId="4ED65DEC" w:rsidR="53267CA6" w:rsidRPr="002279C8" w:rsidRDefault="53267CA6"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 xml:space="preserve">This role does not have any supervisory or management requirements but may help mentor students or those in their Assessed and Supported Year in Employment. </w:t>
      </w:r>
    </w:p>
    <w:p w14:paraId="645DD05C" w14:textId="71251912" w:rsidR="4C105816" w:rsidRPr="002279C8" w:rsidRDefault="4C105816"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This role does not manage any direct budgets but is expected to have awareness of overall spend when planning care and support packages.</w:t>
      </w:r>
    </w:p>
    <w:p w14:paraId="24DBF1F9" w14:textId="30DFDEC3" w:rsidR="4C105816" w:rsidRPr="002279C8" w:rsidRDefault="4C105816" w:rsidP="0E36D57E">
      <w:pPr>
        <w:pStyle w:val="BulletLevel1KF"/>
        <w:spacing w:after="0" w:line="240" w:lineRule="auto"/>
        <w:ind w:left="284" w:hanging="284"/>
        <w:rPr>
          <w:rFonts w:ascii="Arial" w:eastAsia="Arial" w:hAnsi="Arial" w:cs="Arial"/>
          <w:sz w:val="21"/>
          <w:szCs w:val="21"/>
        </w:rPr>
      </w:pPr>
      <w:r w:rsidRPr="0E36D57E">
        <w:rPr>
          <w:rFonts w:ascii="Arial" w:eastAsia="Arial" w:hAnsi="Arial" w:cs="Arial"/>
          <w:sz w:val="21"/>
          <w:szCs w:val="21"/>
        </w:rPr>
        <w:t>This role is required to effectively plan work and interventions in a variety of situations and be able to react to unplanned situations.</w:t>
      </w:r>
    </w:p>
    <w:p w14:paraId="2C97944D" w14:textId="77777777" w:rsidR="00043A8D" w:rsidRPr="006F2230" w:rsidRDefault="07A0D81D" w:rsidP="0E36D57E">
      <w:pPr>
        <w:pStyle w:val="BulletLevel1KF"/>
        <w:numPr>
          <w:ilvl w:val="0"/>
          <w:numId w:val="0"/>
        </w:numPr>
        <w:spacing w:before="240" w:after="0"/>
        <w:rPr>
          <w:rFonts w:ascii="Segoe UI" w:hAnsi="Segoe UI" w:cs="Segoe UI"/>
          <w:sz w:val="21"/>
          <w:szCs w:val="21"/>
        </w:rPr>
      </w:pPr>
      <w:r w:rsidRPr="0E36D57E">
        <w:rPr>
          <w:rFonts w:ascii="Arial" w:eastAsia="Arial" w:hAnsi="Arial" w:cs="Arial"/>
          <w:color w:val="000000" w:themeColor="text1"/>
          <w:sz w:val="21"/>
          <w:szCs w:val="21"/>
        </w:rPr>
        <w:t xml:space="preserve"> </w:t>
      </w:r>
      <w:r w:rsidR="00043A8D" w:rsidRPr="0E36D57E">
        <w:rPr>
          <w:rStyle w:val="normaltextrun"/>
          <w:rFonts w:ascii="Arial" w:hAnsi="Arial" w:cs="Arial"/>
          <w:b/>
          <w:bCs/>
          <w:color w:val="00AE43"/>
          <w:sz w:val="21"/>
          <w:szCs w:val="21"/>
        </w:rPr>
        <w:t>Working Conditions</w:t>
      </w:r>
      <w:r w:rsidR="00043A8D" w:rsidRPr="0E36D57E">
        <w:rPr>
          <w:rStyle w:val="normaltextrun"/>
          <w:rFonts w:ascii="Arial" w:hAnsi="Arial" w:cs="Arial"/>
          <w:color w:val="00AE43"/>
          <w:sz w:val="21"/>
          <w:szCs w:val="21"/>
        </w:rPr>
        <w:t>  </w:t>
      </w:r>
      <w:r w:rsidR="00043A8D" w:rsidRPr="0E36D57E">
        <w:rPr>
          <w:rStyle w:val="eop"/>
          <w:rFonts w:ascii="Arial" w:hAnsi="Arial" w:cs="Arial"/>
          <w:color w:val="00AE43"/>
          <w:sz w:val="21"/>
          <w:szCs w:val="21"/>
        </w:rPr>
        <w:t> </w:t>
      </w:r>
    </w:p>
    <w:p w14:paraId="4E210A24" w14:textId="77777777" w:rsidR="00043A8D" w:rsidRPr="006F2230" w:rsidRDefault="00043A8D" w:rsidP="4A017759">
      <w:pPr>
        <w:pStyle w:val="BulletLevel1KF"/>
        <w:spacing w:after="0" w:line="240" w:lineRule="auto"/>
        <w:ind w:left="284" w:hanging="284"/>
        <w:rPr>
          <w:rFonts w:ascii="Arial" w:eastAsia="Arial" w:hAnsi="Arial" w:cs="Arial"/>
          <w:sz w:val="21"/>
          <w:szCs w:val="21"/>
        </w:rPr>
      </w:pPr>
      <w:r w:rsidRPr="4A017759">
        <w:rPr>
          <w:rFonts w:ascii="Arial" w:eastAsia="Arial" w:hAnsi="Arial" w:cs="Arial"/>
          <w:sz w:val="21"/>
          <w:szCs w:val="21"/>
        </w:rPr>
        <w:t>The role has an occasional requirement for a relatively low level of physical exertion over short periods, with the ability to control this requirement.</w:t>
      </w:r>
    </w:p>
    <w:p w14:paraId="648EDB72" w14:textId="77777777" w:rsidR="00043A8D" w:rsidRPr="006F2230" w:rsidRDefault="00043A8D" w:rsidP="4A017759">
      <w:pPr>
        <w:pStyle w:val="BulletLevel1KF"/>
        <w:spacing w:after="0" w:line="240" w:lineRule="auto"/>
        <w:ind w:left="284" w:hanging="284"/>
        <w:rPr>
          <w:rFonts w:ascii="Arial" w:eastAsia="Arial" w:hAnsi="Arial" w:cs="Arial"/>
          <w:sz w:val="21"/>
          <w:szCs w:val="21"/>
        </w:rPr>
      </w:pPr>
      <w:r w:rsidRPr="4A017759">
        <w:rPr>
          <w:rFonts w:ascii="Arial" w:eastAsia="Arial" w:hAnsi="Arial" w:cs="Arial"/>
          <w:sz w:val="21"/>
          <w:szCs w:val="21"/>
        </w:rPr>
        <w:t>The role entails minimal environmental discomfort - work is in a comfortable environment with occasional exposure to very mild environmental conditions for short periods that can be controlled.</w:t>
      </w:r>
    </w:p>
    <w:p w14:paraId="5785927C" w14:textId="77777777" w:rsidR="00043A8D" w:rsidRPr="006F2230" w:rsidRDefault="00043A8D" w:rsidP="4A017759">
      <w:pPr>
        <w:pStyle w:val="BulletLevel1KF"/>
        <w:spacing w:after="0" w:line="240" w:lineRule="auto"/>
        <w:ind w:left="284" w:hanging="284"/>
        <w:rPr>
          <w:rFonts w:ascii="Arial" w:eastAsia="Arial" w:hAnsi="Arial" w:cs="Arial"/>
          <w:sz w:val="21"/>
          <w:szCs w:val="21"/>
        </w:rPr>
      </w:pPr>
      <w:r w:rsidRPr="4A017759">
        <w:rPr>
          <w:rFonts w:ascii="Arial" w:eastAsia="Arial" w:hAnsi="Arial" w:cs="Arial"/>
          <w:sz w:val="21"/>
          <w:szCs w:val="21"/>
        </w:rPr>
        <w:t>The role needs to maintain a high level of vigilance / alertness / concentration for extended periods of time in the face of a high level of distraction and challenging environment to ensure accuracy and safety where there are distinct/considerable safety risks to self and others.</w:t>
      </w:r>
    </w:p>
    <w:p w14:paraId="71FB4F8F" w14:textId="6EC5D162" w:rsidR="0001579B" w:rsidRDefault="00043A8D" w:rsidP="4A017759">
      <w:pPr>
        <w:pStyle w:val="BulletLevel1KF"/>
        <w:spacing w:after="80" w:line="240" w:lineRule="auto"/>
        <w:ind w:left="284" w:hanging="284"/>
        <w:rPr>
          <w:rFonts w:ascii="Arial" w:hAnsi="Arial" w:cs="Arial"/>
          <w:sz w:val="21"/>
          <w:szCs w:val="21"/>
        </w:rPr>
      </w:pPr>
      <w:r w:rsidRPr="4A017759">
        <w:rPr>
          <w:rFonts w:ascii="Arial" w:hAnsi="Arial" w:cs="Arial"/>
          <w:sz w:val="21"/>
          <w:szCs w:val="21"/>
        </w:rPr>
        <w:t>The role has a frequent requirement to handle challenging and confrontational behaviour, as well as frequent exposure to traumatic/distressing situations that are mostly experienced or witnessed indirectly.</w:t>
      </w:r>
    </w:p>
    <w:p w14:paraId="7F3211DD" w14:textId="77777777" w:rsidR="00043A8D" w:rsidRPr="00043A8D" w:rsidRDefault="00043A8D" w:rsidP="0E36D57E">
      <w:pPr>
        <w:pStyle w:val="BulletLevel1KF"/>
        <w:numPr>
          <w:ilvl w:val="0"/>
          <w:numId w:val="0"/>
        </w:numPr>
        <w:spacing w:after="0" w:line="240" w:lineRule="auto"/>
        <w:ind w:left="720" w:hanging="360"/>
        <w:rPr>
          <w:rFonts w:ascii="Arial" w:hAnsi="Arial" w:cs="Arial"/>
          <w:sz w:val="21"/>
          <w:szCs w:val="21"/>
        </w:rPr>
      </w:pPr>
    </w:p>
    <w:p w14:paraId="2FC9BE60" w14:textId="501ADC1D" w:rsidR="00692B3E" w:rsidRPr="00043A8D" w:rsidRDefault="00692B3E" w:rsidP="0E36D57E">
      <w:pPr>
        <w:spacing w:after="0"/>
        <w:rPr>
          <w:rStyle w:val="eop"/>
          <w:rFonts w:ascii="Arial" w:eastAsiaTheme="majorEastAsia" w:hAnsi="Arial" w:cs="Arial"/>
          <w:b/>
          <w:bCs/>
          <w:color w:val="00AE43"/>
          <w:sz w:val="21"/>
          <w:szCs w:val="21"/>
        </w:rPr>
      </w:pPr>
      <w:bookmarkStart w:id="0" w:name="_Hlk169780012"/>
      <w:bookmarkStart w:id="1" w:name="_Hlk169780533"/>
      <w:r w:rsidRPr="0E36D57E">
        <w:rPr>
          <w:rStyle w:val="normaltextrun"/>
          <w:rFonts w:ascii="Arial" w:eastAsiaTheme="majorEastAsia" w:hAnsi="Arial" w:cs="Arial"/>
          <w:b/>
          <w:bCs/>
          <w:color w:val="00AE43"/>
          <w:sz w:val="21"/>
          <w:szCs w:val="21"/>
        </w:rPr>
        <w:t>Values and Behaviour Framework</w:t>
      </w:r>
      <w:r w:rsidRPr="0E36D57E">
        <w:rPr>
          <w:rStyle w:val="eop"/>
          <w:rFonts w:ascii="Arial" w:eastAsiaTheme="majorEastAsia" w:hAnsi="Arial" w:cs="Arial"/>
          <w:color w:val="00AE43"/>
          <w:sz w:val="21"/>
          <w:szCs w:val="21"/>
        </w:rPr>
        <w:t> </w:t>
      </w:r>
    </w:p>
    <w:p w14:paraId="69992723" w14:textId="77777777" w:rsidR="00692B3E" w:rsidRPr="00DC1298" w:rsidRDefault="00692B3E" w:rsidP="0E36D57E">
      <w:pPr>
        <w:spacing w:after="0"/>
        <w:rPr>
          <w:rFonts w:ascii="Arial" w:hAnsi="Arial" w:cs="Arial"/>
          <w:b/>
          <w:bCs/>
          <w:color w:val="008A7D"/>
          <w:sz w:val="21"/>
          <w:szCs w:val="21"/>
        </w:rPr>
      </w:pPr>
      <w:r w:rsidRPr="0E36D57E">
        <w:rPr>
          <w:rFonts w:ascii="Arial" w:hAnsi="Arial" w:cs="Arial"/>
          <w:sz w:val="21"/>
          <w:szCs w:val="21"/>
        </w:rPr>
        <w:t>The Values are underpinned by a set of behaviours for all staff, managers, and leaders. These Values and Behaviours are used to support and inform our recruitment decisions, staff development and organisational behaviour.</w:t>
      </w: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73"/>
        <w:gridCol w:w="8323"/>
      </w:tblGrid>
      <w:tr w:rsidR="00692B3E" w:rsidRPr="00DC1298" w14:paraId="756C368E" w14:textId="77777777" w:rsidTr="0E36D57E">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337F67BF" w14:textId="77777777" w:rsidR="00692B3E" w:rsidRPr="00DC1298" w:rsidRDefault="00692B3E" w:rsidP="4A017759">
            <w:pPr>
              <w:spacing w:after="120" w:line="240" w:lineRule="auto"/>
              <w:jc w:val="center"/>
              <w:rPr>
                <w:rFonts w:ascii="Arial" w:eastAsia="Times New Roman" w:hAnsi="Arial" w:cs="Arial"/>
                <w:b/>
                <w:bCs/>
                <w:color w:val="00AE43"/>
                <w:sz w:val="21"/>
                <w:szCs w:val="21"/>
                <w:lang w:eastAsia="en-GB"/>
              </w:rPr>
            </w:pPr>
            <w:r>
              <w:rPr>
                <w:noProof/>
              </w:rPr>
              <w:drawing>
                <wp:inline distT="0" distB="0" distL="0" distR="0" wp14:anchorId="311B224A" wp14:editId="2FB4CD19">
                  <wp:extent cx="648553" cy="466725"/>
                  <wp:effectExtent l="0" t="0" r="0" b="0"/>
                  <wp:docPr id="13029497" name="Picture 4" descr="A blue square with a check mark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553" cy="466725"/>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39BBD1CB" w14:textId="77777777" w:rsidR="00692B3E" w:rsidRPr="00DC1298" w:rsidRDefault="00692B3E" w:rsidP="0E36D57E">
            <w:pPr>
              <w:spacing w:after="0"/>
              <w:jc w:val="center"/>
              <w:rPr>
                <w:rFonts w:ascii="Arial" w:eastAsia="Times New Roman" w:hAnsi="Arial" w:cs="Arial"/>
                <w:color w:val="000000" w:themeColor="text1"/>
                <w:sz w:val="20"/>
                <w:szCs w:val="20"/>
                <w:lang w:eastAsia="en-GB"/>
              </w:rPr>
            </w:pPr>
            <w:r w:rsidRPr="0E36D57E">
              <w:rPr>
                <w:rFonts w:ascii="Arial" w:eastAsia="Times New Roman" w:hAnsi="Arial" w:cs="Arial"/>
                <w:color w:val="000000" w:themeColor="text1"/>
                <w:sz w:val="20"/>
                <w:szCs w:val="20"/>
                <w:lang w:eastAsia="en-GB"/>
              </w:rPr>
              <w:t>We are bold in our approach, set aspirational goals for ourselves and create innovative solutions to tackle problems and adapt to changing circumstances. This value demonstrates that we are proactive, take action and deliver outcomes which improve people's lives.</w:t>
            </w:r>
          </w:p>
        </w:tc>
      </w:tr>
      <w:tr w:rsidR="00692B3E" w:rsidRPr="00DC1298" w14:paraId="1140E326" w14:textId="77777777" w:rsidTr="0E36D57E">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375CF4F" w14:textId="77777777" w:rsidR="00692B3E" w:rsidRPr="00DC1298" w:rsidRDefault="00692B3E" w:rsidP="4A017759">
            <w:pPr>
              <w:spacing w:after="120" w:line="240" w:lineRule="auto"/>
              <w:jc w:val="center"/>
              <w:rPr>
                <w:rFonts w:ascii="Arial" w:eastAsia="Times New Roman" w:hAnsi="Arial" w:cs="Arial"/>
                <w:b/>
                <w:bCs/>
                <w:color w:val="00AE43"/>
                <w:sz w:val="21"/>
                <w:szCs w:val="21"/>
                <w:lang w:eastAsia="en-GB"/>
              </w:rPr>
            </w:pPr>
            <w:r>
              <w:rPr>
                <w:noProof/>
              </w:rPr>
              <w:drawing>
                <wp:inline distT="0" distB="0" distL="0" distR="0" wp14:anchorId="73D9F8C6" wp14:editId="0022967C">
                  <wp:extent cx="614689" cy="423766"/>
                  <wp:effectExtent l="0" t="0" r="635" b="0"/>
                  <wp:docPr id="1825924375" name="Picture 3" descr="A purple rectangular sign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4689" cy="423766"/>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699EEEED" w14:textId="77777777" w:rsidR="00692B3E" w:rsidRPr="00DC1298" w:rsidRDefault="00692B3E" w:rsidP="0E36D57E">
            <w:pPr>
              <w:spacing w:after="0"/>
              <w:jc w:val="center"/>
              <w:rPr>
                <w:rFonts w:ascii="Arial" w:eastAsia="Times New Roman" w:hAnsi="Arial" w:cs="Arial"/>
                <w:color w:val="000000" w:themeColor="text1"/>
                <w:sz w:val="20"/>
                <w:szCs w:val="20"/>
                <w:lang w:eastAsia="en-GB"/>
              </w:rPr>
            </w:pPr>
            <w:bookmarkStart w:id="2" w:name="_Hlk57891619"/>
            <w:r w:rsidRPr="0E36D57E">
              <w:rPr>
                <w:rFonts w:ascii="Arial" w:eastAsia="Times New Roman" w:hAnsi="Arial" w:cs="Arial"/>
                <w:color w:val="000000" w:themeColor="text1"/>
                <w:sz w:val="20"/>
                <w:szCs w:val="20"/>
                <w:lang w:eastAsia="en-GB"/>
              </w:rPr>
              <w:t>We empower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2"/>
          </w:p>
        </w:tc>
      </w:tr>
      <w:tr w:rsidR="00692B3E" w:rsidRPr="00DC1298" w14:paraId="5E587873" w14:textId="77777777" w:rsidTr="0E36D57E">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0156F59C" w14:textId="77777777" w:rsidR="00692B3E" w:rsidRPr="00DC1298" w:rsidRDefault="00692B3E" w:rsidP="4A017759">
            <w:pPr>
              <w:spacing w:after="120" w:line="240" w:lineRule="auto"/>
              <w:jc w:val="center"/>
              <w:rPr>
                <w:rFonts w:ascii="Arial" w:eastAsia="Times New Roman" w:hAnsi="Arial" w:cs="Arial"/>
                <w:b/>
                <w:bCs/>
                <w:color w:val="00AE43"/>
                <w:sz w:val="21"/>
                <w:szCs w:val="21"/>
                <w:lang w:eastAsia="en-GB"/>
              </w:rPr>
            </w:pPr>
            <w:r>
              <w:rPr>
                <w:noProof/>
              </w:rPr>
              <w:drawing>
                <wp:inline distT="0" distB="0" distL="0" distR="0" wp14:anchorId="389E2660" wp14:editId="75740CF9">
                  <wp:extent cx="595214" cy="390525"/>
                  <wp:effectExtent l="0" t="0" r="0" b="0"/>
                  <wp:docPr id="929625137" name="Picture 2" descr="A red rectangular sign with white hand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214" cy="390525"/>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00191C1F" w14:textId="77777777" w:rsidR="00692B3E" w:rsidRPr="00DC1298" w:rsidRDefault="00692B3E" w:rsidP="0E36D57E">
            <w:pPr>
              <w:spacing w:after="0" w:line="240" w:lineRule="auto"/>
              <w:jc w:val="center"/>
              <w:rPr>
                <w:rFonts w:ascii="Arial" w:eastAsia="Times New Roman" w:hAnsi="Arial" w:cs="Arial"/>
                <w:color w:val="000000" w:themeColor="text1"/>
                <w:sz w:val="20"/>
                <w:szCs w:val="20"/>
                <w:lang w:eastAsia="en-GB"/>
              </w:rPr>
            </w:pPr>
            <w:bookmarkStart w:id="3" w:name="_Hlk57891640"/>
            <w:r w:rsidRPr="0E36D57E">
              <w:rPr>
                <w:rFonts w:ascii="Arial" w:eastAsia="Times New Roman" w:hAnsi="Arial" w:cs="Arial"/>
                <w:color w:val="000000" w:themeColor="text1"/>
                <w:sz w:val="20"/>
                <w:szCs w:val="20"/>
                <w:lang w:eastAsia="en-GB"/>
              </w:rPr>
              <w:t>We are supportive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3"/>
          </w:p>
        </w:tc>
      </w:tr>
      <w:tr w:rsidR="00692B3E" w:rsidRPr="00DC1298" w14:paraId="75BEBB0F" w14:textId="77777777" w:rsidTr="0E36D57E">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0311B90B" w14:textId="77777777" w:rsidR="00692B3E" w:rsidRPr="00DC1298" w:rsidRDefault="00692B3E" w:rsidP="4A017759">
            <w:pPr>
              <w:spacing w:after="120" w:line="240" w:lineRule="auto"/>
              <w:jc w:val="center"/>
              <w:rPr>
                <w:rFonts w:ascii="Arial" w:eastAsia="Times New Roman" w:hAnsi="Arial" w:cs="Arial"/>
                <w:b/>
                <w:bCs/>
                <w:color w:val="00AE43"/>
                <w:sz w:val="21"/>
                <w:szCs w:val="21"/>
                <w:lang w:eastAsia="en-GB"/>
              </w:rPr>
            </w:pPr>
            <w:r>
              <w:rPr>
                <w:noProof/>
              </w:rPr>
              <w:drawing>
                <wp:inline distT="0" distB="0" distL="0" distR="0" wp14:anchorId="0F70FD2E" wp14:editId="370928EE">
                  <wp:extent cx="580072" cy="400050"/>
                  <wp:effectExtent l="0" t="0" r="9525" b="0"/>
                  <wp:docPr id="2121896049"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0072" cy="40005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18970C47" w14:textId="64FDCF04" w:rsidR="00692B3E" w:rsidRPr="00DC1298" w:rsidRDefault="00692B3E" w:rsidP="0E36D57E">
            <w:pPr>
              <w:spacing w:after="0" w:line="240" w:lineRule="auto"/>
              <w:jc w:val="center"/>
              <w:rPr>
                <w:rFonts w:ascii="Arial" w:eastAsia="Times New Roman" w:hAnsi="Arial" w:cs="Arial"/>
                <w:color w:val="000000" w:themeColor="text1"/>
                <w:sz w:val="20"/>
                <w:szCs w:val="20"/>
                <w:lang w:eastAsia="en-GB"/>
              </w:rPr>
            </w:pPr>
            <w:bookmarkStart w:id="4" w:name="_Hlk57891662"/>
            <w:r w:rsidRPr="0E36D57E">
              <w:rPr>
                <w:rFonts w:ascii="Arial" w:eastAsia="Times New Roman" w:hAnsi="Arial" w:cs="Arial"/>
                <w:color w:val="000000" w:themeColor="text1"/>
                <w:sz w:val="20"/>
                <w:szCs w:val="20"/>
                <w:lang w:eastAsia="en-GB"/>
              </w:rPr>
              <w:t>We are transparent, honest and accountable. This value demonstrates that we act with integrity, are open to criticism, are honest about our mistakes and want to improve and do better so that we deliver on our promises.</w:t>
            </w:r>
            <w:bookmarkEnd w:id="4"/>
          </w:p>
        </w:tc>
      </w:tr>
      <w:bookmarkEnd w:id="0"/>
      <w:bookmarkEnd w:id="1"/>
    </w:tbl>
    <w:p w14:paraId="1EF3A80C" w14:textId="014EE4B6" w:rsidR="2DCA2AD0" w:rsidRPr="002279C8" w:rsidRDefault="2DCA2AD0" w:rsidP="0E36D57E">
      <w:pPr>
        <w:spacing w:after="120"/>
        <w:rPr>
          <w:rFonts w:ascii="Arial" w:eastAsia="Arial" w:hAnsi="Arial" w:cs="Arial"/>
          <w:b/>
          <w:bCs/>
          <w:color w:val="008A7D"/>
          <w:sz w:val="21"/>
          <w:szCs w:val="21"/>
        </w:rPr>
      </w:pPr>
    </w:p>
    <w:sectPr w:rsidR="2DCA2AD0" w:rsidRPr="002279C8" w:rsidSect="00E32A0E">
      <w:headerReference w:type="default" r:id="rId16"/>
      <w:footerReference w:type="default" r:id="rId17"/>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C43E" w14:textId="77777777" w:rsidR="00B63C19" w:rsidRDefault="00B63C19" w:rsidP="00DA522A">
      <w:pPr>
        <w:spacing w:after="0" w:line="240" w:lineRule="auto"/>
      </w:pPr>
      <w:r>
        <w:separator/>
      </w:r>
    </w:p>
  </w:endnote>
  <w:endnote w:type="continuationSeparator" w:id="0">
    <w:p w14:paraId="78239003" w14:textId="77777777" w:rsidR="00B63C19" w:rsidRDefault="00B63C19" w:rsidP="00DA522A">
      <w:pPr>
        <w:spacing w:after="0" w:line="240" w:lineRule="auto"/>
      </w:pPr>
      <w:r>
        <w:continuationSeparator/>
      </w:r>
    </w:p>
  </w:endnote>
  <w:endnote w:type="continuationNotice" w:id="1">
    <w:p w14:paraId="74207C5E" w14:textId="77777777" w:rsidR="00B63C19" w:rsidRDefault="00B63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5D9" w14:textId="600DA13E" w:rsidR="00530747" w:rsidRDefault="0E36D57E">
    <w:pPr>
      <w:pStyle w:val="Footer"/>
    </w:pPr>
    <w:bookmarkStart w:id="5" w:name="_Hlk169856747"/>
    <w:r>
      <w:t>Version Date: 01/07/2024</w:t>
    </w:r>
    <w:r w:rsidR="00530747">
      <w:tab/>
    </w:r>
    <w:r w:rsidR="00530747">
      <w:tab/>
    </w:r>
    <w:r w:rsidR="00530747">
      <w:ptab w:relativeTo="margin" w:alignment="center" w:leader="none"/>
    </w:r>
    <w:r w:rsidR="00530747">
      <w:ptab w:relativeTo="margin" w:alignment="right" w:leader="none"/>
    </w:r>
    <w:r>
      <w:t xml:space="preserve">Page </w:t>
    </w:r>
    <w:r w:rsidR="00530747">
      <w:fldChar w:fldCharType="begin"/>
    </w:r>
    <w:r w:rsidR="00530747">
      <w:instrText xml:space="preserve"> PAGE  \* Arabic  \* MERGEFORMAT </w:instrText>
    </w:r>
    <w:r w:rsidR="00530747">
      <w:fldChar w:fldCharType="separate"/>
    </w:r>
    <w:r>
      <w:t>2</w:t>
    </w:r>
    <w:r w:rsidR="00530747">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D742" w14:textId="77777777" w:rsidR="00B63C19" w:rsidRDefault="00B63C19" w:rsidP="00DA522A">
      <w:pPr>
        <w:spacing w:after="0" w:line="240" w:lineRule="auto"/>
      </w:pPr>
      <w:r>
        <w:separator/>
      </w:r>
    </w:p>
  </w:footnote>
  <w:footnote w:type="continuationSeparator" w:id="0">
    <w:p w14:paraId="21CD2685" w14:textId="77777777" w:rsidR="00B63C19" w:rsidRDefault="00B63C19" w:rsidP="00DA522A">
      <w:pPr>
        <w:spacing w:after="0" w:line="240" w:lineRule="auto"/>
      </w:pPr>
      <w:r>
        <w:continuationSeparator/>
      </w:r>
    </w:p>
  </w:footnote>
  <w:footnote w:type="continuationNotice" w:id="1">
    <w:p w14:paraId="29CCD0BC" w14:textId="77777777" w:rsidR="00B63C19" w:rsidRDefault="00B63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6063" w14:textId="566A89E5" w:rsidR="005214C0" w:rsidRDefault="005214C0">
    <w:pPr>
      <w:pStyle w:val="Header"/>
    </w:pPr>
  </w:p>
  <w:p w14:paraId="104EBA6E" w14:textId="279E855F" w:rsidR="00DA522A" w:rsidRPr="00DA522A" w:rsidRDefault="00DA522A">
    <w:pPr>
      <w:pStyle w:val="Header"/>
      <w:rPr>
        <w:rFonts w:ascii="Arial" w:hAnsi="Arial" w:cs="Arial"/>
        <w:i/>
        <w:iCs/>
        <w:color w:val="808080" w:themeColor="background1" w:themeShade="80"/>
        <w:sz w:val="18"/>
        <w:szCs w:val="1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F81D8"/>
    <w:multiLevelType w:val="hybridMultilevel"/>
    <w:tmpl w:val="369C8FC2"/>
    <w:lvl w:ilvl="0" w:tplc="84A63C78">
      <w:start w:val="1"/>
      <w:numFmt w:val="bullet"/>
      <w:lvlText w:val=""/>
      <w:lvlJc w:val="left"/>
      <w:pPr>
        <w:ind w:left="720" w:hanging="360"/>
      </w:pPr>
      <w:rPr>
        <w:rFonts w:ascii="Wingdings" w:hAnsi="Wingdings" w:hint="default"/>
      </w:rPr>
    </w:lvl>
    <w:lvl w:ilvl="1" w:tplc="4A98322C">
      <w:start w:val="1"/>
      <w:numFmt w:val="bullet"/>
      <w:lvlText w:val="o"/>
      <w:lvlJc w:val="left"/>
      <w:pPr>
        <w:ind w:left="1440" w:hanging="360"/>
      </w:pPr>
      <w:rPr>
        <w:rFonts w:ascii="Courier New" w:hAnsi="Courier New" w:hint="default"/>
      </w:rPr>
    </w:lvl>
    <w:lvl w:ilvl="2" w:tplc="0D5A71DE">
      <w:start w:val="1"/>
      <w:numFmt w:val="bullet"/>
      <w:lvlText w:val=""/>
      <w:lvlJc w:val="left"/>
      <w:pPr>
        <w:ind w:left="2160" w:hanging="360"/>
      </w:pPr>
      <w:rPr>
        <w:rFonts w:ascii="Wingdings" w:hAnsi="Wingdings" w:hint="default"/>
      </w:rPr>
    </w:lvl>
    <w:lvl w:ilvl="3" w:tplc="B33EF3DE">
      <w:start w:val="1"/>
      <w:numFmt w:val="bullet"/>
      <w:lvlText w:val=""/>
      <w:lvlJc w:val="left"/>
      <w:pPr>
        <w:ind w:left="2880" w:hanging="360"/>
      </w:pPr>
      <w:rPr>
        <w:rFonts w:ascii="Symbol" w:hAnsi="Symbol" w:hint="default"/>
      </w:rPr>
    </w:lvl>
    <w:lvl w:ilvl="4" w:tplc="39920F72">
      <w:start w:val="1"/>
      <w:numFmt w:val="bullet"/>
      <w:lvlText w:val="o"/>
      <w:lvlJc w:val="left"/>
      <w:pPr>
        <w:ind w:left="3600" w:hanging="360"/>
      </w:pPr>
      <w:rPr>
        <w:rFonts w:ascii="Courier New" w:hAnsi="Courier New" w:hint="default"/>
      </w:rPr>
    </w:lvl>
    <w:lvl w:ilvl="5" w:tplc="D2602D1E">
      <w:start w:val="1"/>
      <w:numFmt w:val="bullet"/>
      <w:lvlText w:val=""/>
      <w:lvlJc w:val="left"/>
      <w:pPr>
        <w:ind w:left="4320" w:hanging="360"/>
      </w:pPr>
      <w:rPr>
        <w:rFonts w:ascii="Wingdings" w:hAnsi="Wingdings" w:hint="default"/>
      </w:rPr>
    </w:lvl>
    <w:lvl w:ilvl="6" w:tplc="2814D6BA">
      <w:start w:val="1"/>
      <w:numFmt w:val="bullet"/>
      <w:lvlText w:val=""/>
      <w:lvlJc w:val="left"/>
      <w:pPr>
        <w:ind w:left="5040" w:hanging="360"/>
      </w:pPr>
      <w:rPr>
        <w:rFonts w:ascii="Symbol" w:hAnsi="Symbol" w:hint="default"/>
      </w:rPr>
    </w:lvl>
    <w:lvl w:ilvl="7" w:tplc="3704F488">
      <w:start w:val="1"/>
      <w:numFmt w:val="bullet"/>
      <w:lvlText w:val="o"/>
      <w:lvlJc w:val="left"/>
      <w:pPr>
        <w:ind w:left="5760" w:hanging="360"/>
      </w:pPr>
      <w:rPr>
        <w:rFonts w:ascii="Courier New" w:hAnsi="Courier New" w:hint="default"/>
      </w:rPr>
    </w:lvl>
    <w:lvl w:ilvl="8" w:tplc="9E3E3C76">
      <w:start w:val="1"/>
      <w:numFmt w:val="bullet"/>
      <w:lvlText w:val=""/>
      <w:lvlJc w:val="left"/>
      <w:pPr>
        <w:ind w:left="6480" w:hanging="360"/>
      </w:pPr>
      <w:rPr>
        <w:rFonts w:ascii="Wingdings" w:hAnsi="Wingdings" w:hint="default"/>
      </w:rPr>
    </w:lvl>
  </w:abstractNum>
  <w:abstractNum w:abstractNumId="1" w15:restartNumberingAfterBreak="0">
    <w:nsid w:val="4E0965D0"/>
    <w:multiLevelType w:val="hybridMultilevel"/>
    <w:tmpl w:val="CACA2914"/>
    <w:lvl w:ilvl="0" w:tplc="9F6C9D40">
      <w:start w:val="1"/>
      <w:numFmt w:val="bullet"/>
      <w:pStyle w:val="BulletLevel1KF"/>
      <w:lvlText w:val=""/>
      <w:lvlJc w:val="left"/>
      <w:pPr>
        <w:ind w:left="720" w:hanging="360"/>
      </w:pPr>
      <w:rPr>
        <w:rFonts w:ascii="Wingdings" w:hAnsi="Wingdings" w:hint="default"/>
        <w:color w:val="00AE4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1"/>
  </w:num>
  <w:num w:numId="2" w16cid:durableId="91976084">
    <w:abstractNumId w:val="1"/>
    <w:lvlOverride w:ilvl="0">
      <w:startOverride w:val="1"/>
    </w:lvlOverride>
  </w:num>
  <w:num w:numId="3" w16cid:durableId="589385618">
    <w:abstractNumId w:val="1"/>
  </w:num>
  <w:num w:numId="4" w16cid:durableId="780953205">
    <w:abstractNumId w:val="1"/>
  </w:num>
  <w:num w:numId="5" w16cid:durableId="610092869">
    <w:abstractNumId w:val="1"/>
    <w:lvlOverride w:ilvl="0">
      <w:startOverride w:val="1"/>
    </w:lvlOverride>
  </w:num>
  <w:num w:numId="6" w16cid:durableId="108011441">
    <w:abstractNumId w:val="1"/>
  </w:num>
  <w:num w:numId="7" w16cid:durableId="106976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0E72"/>
    <w:rsid w:val="0001579B"/>
    <w:rsid w:val="00043A8D"/>
    <w:rsid w:val="00046887"/>
    <w:rsid w:val="00092FF0"/>
    <w:rsid w:val="000B37E0"/>
    <w:rsid w:val="000E03AC"/>
    <w:rsid w:val="000E63AC"/>
    <w:rsid w:val="00132447"/>
    <w:rsid w:val="00176441"/>
    <w:rsid w:val="001B5288"/>
    <w:rsid w:val="001E575A"/>
    <w:rsid w:val="00206508"/>
    <w:rsid w:val="002279C8"/>
    <w:rsid w:val="002313E2"/>
    <w:rsid w:val="002331FA"/>
    <w:rsid w:val="00290B28"/>
    <w:rsid w:val="00317464"/>
    <w:rsid w:val="00374F90"/>
    <w:rsid w:val="003A3106"/>
    <w:rsid w:val="003B0577"/>
    <w:rsid w:val="003D6902"/>
    <w:rsid w:val="003D794A"/>
    <w:rsid w:val="00422247"/>
    <w:rsid w:val="00430445"/>
    <w:rsid w:val="004539B3"/>
    <w:rsid w:val="004839A2"/>
    <w:rsid w:val="004E2470"/>
    <w:rsid w:val="004E7DB2"/>
    <w:rsid w:val="005214C0"/>
    <w:rsid w:val="00530747"/>
    <w:rsid w:val="00541627"/>
    <w:rsid w:val="00577922"/>
    <w:rsid w:val="005A1516"/>
    <w:rsid w:val="005E0E63"/>
    <w:rsid w:val="00610126"/>
    <w:rsid w:val="00674EAB"/>
    <w:rsid w:val="00692126"/>
    <w:rsid w:val="00692B3E"/>
    <w:rsid w:val="006C3DE7"/>
    <w:rsid w:val="006D0214"/>
    <w:rsid w:val="006E2BDB"/>
    <w:rsid w:val="006F0A88"/>
    <w:rsid w:val="00700DB3"/>
    <w:rsid w:val="00725981"/>
    <w:rsid w:val="007341A2"/>
    <w:rsid w:val="00742B4F"/>
    <w:rsid w:val="00765A85"/>
    <w:rsid w:val="007771CC"/>
    <w:rsid w:val="00783351"/>
    <w:rsid w:val="007856F2"/>
    <w:rsid w:val="00801F74"/>
    <w:rsid w:val="008602F0"/>
    <w:rsid w:val="009016F4"/>
    <w:rsid w:val="0091088D"/>
    <w:rsid w:val="00925360"/>
    <w:rsid w:val="00940761"/>
    <w:rsid w:val="009443BF"/>
    <w:rsid w:val="0097559B"/>
    <w:rsid w:val="009C38A7"/>
    <w:rsid w:val="009E1DBD"/>
    <w:rsid w:val="00A53E9B"/>
    <w:rsid w:val="00A74140"/>
    <w:rsid w:val="00A839AA"/>
    <w:rsid w:val="00AA5A59"/>
    <w:rsid w:val="00AF4ACA"/>
    <w:rsid w:val="00B63C19"/>
    <w:rsid w:val="00BC140C"/>
    <w:rsid w:val="00C356E0"/>
    <w:rsid w:val="00C77522"/>
    <w:rsid w:val="00CB1CB1"/>
    <w:rsid w:val="00CB2BD2"/>
    <w:rsid w:val="00CD1DB8"/>
    <w:rsid w:val="00D24288"/>
    <w:rsid w:val="00D37939"/>
    <w:rsid w:val="00D658BC"/>
    <w:rsid w:val="00DA522A"/>
    <w:rsid w:val="00DF697D"/>
    <w:rsid w:val="00E107F3"/>
    <w:rsid w:val="00E22F77"/>
    <w:rsid w:val="00E239F4"/>
    <w:rsid w:val="00E32A0E"/>
    <w:rsid w:val="00E61F03"/>
    <w:rsid w:val="00EB51D1"/>
    <w:rsid w:val="00EC2BCA"/>
    <w:rsid w:val="00EC45C7"/>
    <w:rsid w:val="00EF646F"/>
    <w:rsid w:val="00FA0244"/>
    <w:rsid w:val="00FB43A3"/>
    <w:rsid w:val="00FC6ADF"/>
    <w:rsid w:val="02CB1A8E"/>
    <w:rsid w:val="03465F95"/>
    <w:rsid w:val="0499245E"/>
    <w:rsid w:val="05424D2F"/>
    <w:rsid w:val="05E7B9E5"/>
    <w:rsid w:val="0613A853"/>
    <w:rsid w:val="07127C41"/>
    <w:rsid w:val="0761EC1D"/>
    <w:rsid w:val="07A0D81D"/>
    <w:rsid w:val="08AE4CA2"/>
    <w:rsid w:val="08FDBC7E"/>
    <w:rsid w:val="09E368E4"/>
    <w:rsid w:val="0A189AE4"/>
    <w:rsid w:val="0A4A1D03"/>
    <w:rsid w:val="0B46D592"/>
    <w:rsid w:val="0BA14319"/>
    <w:rsid w:val="0D90D396"/>
    <w:rsid w:val="0E36D57E"/>
    <w:rsid w:val="0F00FAFA"/>
    <w:rsid w:val="0FABC6B1"/>
    <w:rsid w:val="0FB97CD5"/>
    <w:rsid w:val="0FC53242"/>
    <w:rsid w:val="12181AB2"/>
    <w:rsid w:val="122119B7"/>
    <w:rsid w:val="157F8D80"/>
    <w:rsid w:val="158CFB48"/>
    <w:rsid w:val="16247CD8"/>
    <w:rsid w:val="162FDEB2"/>
    <w:rsid w:val="16C5D31B"/>
    <w:rsid w:val="1960903C"/>
    <w:rsid w:val="19BC62A0"/>
    <w:rsid w:val="1A606C6B"/>
    <w:rsid w:val="1BF92442"/>
    <w:rsid w:val="1BFC3CCC"/>
    <w:rsid w:val="1C908D15"/>
    <w:rsid w:val="2064C042"/>
    <w:rsid w:val="23955D24"/>
    <w:rsid w:val="2447E31C"/>
    <w:rsid w:val="24CDB164"/>
    <w:rsid w:val="253E6331"/>
    <w:rsid w:val="258D66B4"/>
    <w:rsid w:val="26CCFDE6"/>
    <w:rsid w:val="271BC2DB"/>
    <w:rsid w:val="279F2942"/>
    <w:rsid w:val="28369C0A"/>
    <w:rsid w:val="28AE6C8B"/>
    <w:rsid w:val="28E7D166"/>
    <w:rsid w:val="296F545F"/>
    <w:rsid w:val="2B802186"/>
    <w:rsid w:val="2B8E0CFC"/>
    <w:rsid w:val="2C1A4E1C"/>
    <w:rsid w:val="2D81DDAE"/>
    <w:rsid w:val="2D979C2F"/>
    <w:rsid w:val="2D9CF620"/>
    <w:rsid w:val="2DCA2AD0"/>
    <w:rsid w:val="31E51ED7"/>
    <w:rsid w:val="32CF82AE"/>
    <w:rsid w:val="34FC5BE3"/>
    <w:rsid w:val="360A504D"/>
    <w:rsid w:val="368522D8"/>
    <w:rsid w:val="3A69F007"/>
    <w:rsid w:val="3C0201D3"/>
    <w:rsid w:val="3D961EAC"/>
    <w:rsid w:val="3E030D8A"/>
    <w:rsid w:val="3E194F86"/>
    <w:rsid w:val="40CE88E1"/>
    <w:rsid w:val="434E2231"/>
    <w:rsid w:val="44E1DD92"/>
    <w:rsid w:val="45B97FAE"/>
    <w:rsid w:val="46B98BAC"/>
    <w:rsid w:val="47351F45"/>
    <w:rsid w:val="48197E54"/>
    <w:rsid w:val="487974E0"/>
    <w:rsid w:val="49166DE7"/>
    <w:rsid w:val="49DBEBB6"/>
    <w:rsid w:val="4A017759"/>
    <w:rsid w:val="4B511F16"/>
    <w:rsid w:val="4B6C3788"/>
    <w:rsid w:val="4C105816"/>
    <w:rsid w:val="4CBFE642"/>
    <w:rsid w:val="4D49106B"/>
    <w:rsid w:val="4DA7BC52"/>
    <w:rsid w:val="4E1684FC"/>
    <w:rsid w:val="515ED67A"/>
    <w:rsid w:val="51DB790C"/>
    <w:rsid w:val="521070FC"/>
    <w:rsid w:val="5267D9D0"/>
    <w:rsid w:val="52CF1061"/>
    <w:rsid w:val="531E803D"/>
    <w:rsid w:val="53267CA6"/>
    <w:rsid w:val="5EED5CAC"/>
    <w:rsid w:val="6098A93B"/>
    <w:rsid w:val="60CFF99D"/>
    <w:rsid w:val="6367FA7D"/>
    <w:rsid w:val="65A4033B"/>
    <w:rsid w:val="65D3AB2B"/>
    <w:rsid w:val="661C1552"/>
    <w:rsid w:val="6634E371"/>
    <w:rsid w:val="681B62B4"/>
    <w:rsid w:val="68364F88"/>
    <w:rsid w:val="688A411E"/>
    <w:rsid w:val="69800980"/>
    <w:rsid w:val="6B406835"/>
    <w:rsid w:val="6C5FEEC6"/>
    <w:rsid w:val="7085296C"/>
    <w:rsid w:val="71335FE9"/>
    <w:rsid w:val="71EA1EF3"/>
    <w:rsid w:val="74695A53"/>
    <w:rsid w:val="756BE8D4"/>
    <w:rsid w:val="77A2A16D"/>
    <w:rsid w:val="7AF55AA1"/>
    <w:rsid w:val="7C42559E"/>
    <w:rsid w:val="7C5E22E0"/>
    <w:rsid w:val="7CF5B848"/>
    <w:rsid w:val="7D7E0E6F"/>
    <w:rsid w:val="7EFD750A"/>
    <w:rsid w:val="7F2F0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3FB98"/>
  <w15:chartTrackingRefBased/>
  <w15:docId w15:val="{0E6FD3DE-89DB-4C51-AB10-43B16EB7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pPr>
      <w:numPr>
        <w:numId w:val="1"/>
      </w:numPr>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2B4F"/>
    <w:pPr>
      <w:spacing w:after="0" w:line="240" w:lineRule="auto"/>
    </w:pPr>
  </w:style>
  <w:style w:type="paragraph" w:styleId="CommentSubject">
    <w:name w:val="annotation subject"/>
    <w:basedOn w:val="CommentText"/>
    <w:next w:val="CommentText"/>
    <w:link w:val="CommentSubjectChar"/>
    <w:uiPriority w:val="99"/>
    <w:semiHidden/>
    <w:unhideWhenUsed/>
    <w:rsid w:val="00DF697D"/>
    <w:rPr>
      <w:b/>
      <w:bCs/>
    </w:rPr>
  </w:style>
  <w:style w:type="character" w:customStyle="1" w:styleId="CommentSubjectChar">
    <w:name w:val="Comment Subject Char"/>
    <w:basedOn w:val="CommentTextChar"/>
    <w:link w:val="CommentSubject"/>
    <w:uiPriority w:val="99"/>
    <w:semiHidden/>
    <w:rsid w:val="00DF697D"/>
    <w:rPr>
      <w:b/>
      <w:bCs/>
      <w:sz w:val="20"/>
      <w:szCs w:val="20"/>
    </w:rPr>
  </w:style>
  <w:style w:type="character" w:customStyle="1" w:styleId="eop">
    <w:name w:val="eop"/>
    <w:basedOn w:val="DefaultParagraphFont"/>
    <w:rsid w:val="00692B3E"/>
  </w:style>
  <w:style w:type="character" w:customStyle="1" w:styleId="normaltextrun">
    <w:name w:val="normaltextrun"/>
    <w:basedOn w:val="DefaultParagraphFont"/>
    <w:rsid w:val="00692B3E"/>
  </w:style>
  <w:style w:type="paragraph" w:customStyle="1" w:styleId="paragraph">
    <w:name w:val="paragraph"/>
    <w:basedOn w:val="Normal"/>
    <w:rsid w:val="00692B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1.xml" /><Relationship Id="rId16" Type="http://schemas.openxmlformats.org/officeDocument/2006/relationships/header" Target="header1.xml" /><Relationship Id="rId20" Type="http://schemas.microsoft.com/office/2020/10/relationships/intelligence" Target="intelligence2.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5.png"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5689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Worker II</dc:title>
  <dc:subject/>
  <dc:creator>Anna Tinn</dc:creator>
  <cp:keywords/>
  <dc:description/>
  <cp:lastModifiedBy>Matt Partridge</cp:lastModifiedBy>
  <cp:revision>2</cp:revision>
  <dcterms:created xsi:type="dcterms:W3CDTF">2024-10-21T10:05:00Z</dcterms:created>
  <dcterms:modified xsi:type="dcterms:W3CDTF">2024-10-21T10:05:00Z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0x010100FD0FCD23C06F70449A50CEDD6C8ADC5B010041094E6C057E2C409C35E4837EA32105</vt:lpwstr>
  </property>
  <property fmtid="{D5CDD505-2E9C-101B-9397-08002B2CF9AE}" pid="3" name="Order">
    <vt:r8>37400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c872ce1d8c963085eac9dc1d3183105237108dd9150b757517d9cd462b8b4704</vt:lpwstr>
  </property>
</Properties>
</file>