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B21F" w14:textId="6D562F49" w:rsidR="00680B09" w:rsidRPr="004D5CF3" w:rsidRDefault="00CE5957" w:rsidP="0A7BC022">
      <w:pPr>
        <w:pStyle w:val="Heading1"/>
        <w:ind w:left="-851"/>
        <w:rPr>
          <w:b/>
          <w:i/>
          <w:iCs/>
          <w:color w:val="969696"/>
          <w:sz w:val="40"/>
          <w:szCs w:val="40"/>
        </w:rPr>
      </w:pPr>
      <w:r>
        <w:rPr>
          <w:noProof/>
        </w:rPr>
        <w:drawing>
          <wp:anchor distT="0" distB="0" distL="114300" distR="114300" simplePos="0" relativeHeight="251657728" behindDoc="0" locked="0" layoutInCell="1" allowOverlap="1" wp14:anchorId="6D361767" wp14:editId="45D75779">
            <wp:simplePos x="0" y="0"/>
            <wp:positionH relativeFrom="column">
              <wp:posOffset>5494655</wp:posOffset>
            </wp:positionH>
            <wp:positionV relativeFrom="paragraph">
              <wp:posOffset>-612140</wp:posOffset>
            </wp:positionV>
            <wp:extent cx="767715"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AB8" w:rsidRPr="0A7BC022">
        <w:rPr>
          <w:b/>
          <w:color w:val="969696"/>
          <w:sz w:val="40"/>
          <w:szCs w:val="40"/>
        </w:rPr>
        <w:t xml:space="preserve">Role Profile: </w:t>
      </w:r>
      <w:r w:rsidR="006F5816">
        <w:rPr>
          <w:b/>
          <w:color w:val="969696"/>
          <w:sz w:val="40"/>
          <w:szCs w:val="40"/>
        </w:rPr>
        <w:t xml:space="preserve">Proactive </w:t>
      </w:r>
      <w:r w:rsidR="00727857">
        <w:rPr>
          <w:b/>
          <w:color w:val="969696"/>
          <w:sz w:val="40"/>
          <w:szCs w:val="40"/>
        </w:rPr>
        <w:t>Intervention</w:t>
      </w:r>
      <w:r w:rsidR="006F5816">
        <w:rPr>
          <w:b/>
          <w:color w:val="969696"/>
          <w:sz w:val="40"/>
          <w:szCs w:val="40"/>
        </w:rPr>
        <w:t xml:space="preserve"> </w:t>
      </w:r>
      <w:r w:rsidR="00B00290" w:rsidRPr="0A7BC022">
        <w:rPr>
          <w:b/>
          <w:color w:val="969696"/>
          <w:sz w:val="40"/>
          <w:szCs w:val="40"/>
        </w:rPr>
        <w:t>Manager</w:t>
      </w:r>
      <w:r w:rsidR="006F5816">
        <w:rPr>
          <w:b/>
          <w:color w:val="969696"/>
          <w:sz w:val="40"/>
          <w:szCs w:val="40"/>
        </w:rPr>
        <w:t xml:space="preserve"> (Disrepair</w:t>
      </w:r>
      <w:r w:rsidR="00AE7074">
        <w:rPr>
          <w:b/>
          <w:color w:val="969696"/>
          <w:sz w:val="40"/>
          <w:szCs w:val="40"/>
        </w:rPr>
        <w:t xml:space="preserve"> &amp; Damp and Mould</w:t>
      </w:r>
      <w:r w:rsidR="006F5816">
        <w:rPr>
          <w:b/>
          <w:color w:val="969696"/>
          <w:sz w:val="40"/>
          <w:szCs w:val="40"/>
        </w:rPr>
        <w:t xml:space="preserve">) </w:t>
      </w:r>
      <w:r w:rsidR="00110AB8" w:rsidRPr="0A7BC022">
        <w:rPr>
          <w:b/>
          <w:i/>
          <w:iCs/>
          <w:color w:val="969696"/>
          <w:sz w:val="40"/>
          <w:szCs w:val="40"/>
        </w:rPr>
        <w:t xml:space="preserve"> </w:t>
      </w:r>
    </w:p>
    <w:p w14:paraId="508B0E93" w14:textId="77777777" w:rsidR="00BF170A" w:rsidRPr="00D42959" w:rsidRDefault="00BF170A">
      <w:pPr>
        <w:rPr>
          <w:sz w:val="1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283"/>
        <w:gridCol w:w="6663"/>
      </w:tblGrid>
      <w:tr w:rsidR="00E2717C" w:rsidRPr="00D42959" w14:paraId="7F7796FD" w14:textId="77777777" w:rsidTr="006D674F">
        <w:tc>
          <w:tcPr>
            <w:tcW w:w="11058" w:type="dxa"/>
            <w:gridSpan w:val="3"/>
            <w:tcBorders>
              <w:top w:val="single" w:sz="2" w:space="0" w:color="999999"/>
              <w:left w:val="single" w:sz="2" w:space="0" w:color="999999"/>
              <w:bottom w:val="single" w:sz="2" w:space="0" w:color="999999"/>
              <w:right w:val="single" w:sz="2" w:space="0" w:color="999999"/>
            </w:tcBorders>
            <w:shd w:val="clear" w:color="auto" w:fill="0085CA"/>
          </w:tcPr>
          <w:p w14:paraId="01BB09E7" w14:textId="77777777" w:rsidR="00E2717C" w:rsidRPr="00D42959" w:rsidRDefault="00E2717C">
            <w:pPr>
              <w:pStyle w:val="Heading2"/>
              <w:rPr>
                <w:caps/>
                <w:color w:val="FFFFFF"/>
                <w:sz w:val="22"/>
              </w:rPr>
            </w:pPr>
            <w:r w:rsidRPr="00D42959">
              <w:rPr>
                <w:caps/>
                <w:color w:val="FFFFFF"/>
                <w:sz w:val="22"/>
              </w:rPr>
              <w:t>Who’s in my team?</w:t>
            </w:r>
          </w:p>
        </w:tc>
      </w:tr>
      <w:tr w:rsidR="00E2717C" w:rsidRPr="00D42959" w14:paraId="1018ED5E" w14:textId="77777777" w:rsidTr="0006779D">
        <w:tc>
          <w:tcPr>
            <w:tcW w:w="4395" w:type="dxa"/>
            <w:gridSpan w:val="2"/>
            <w:tcBorders>
              <w:top w:val="single" w:sz="2" w:space="0" w:color="999999"/>
              <w:left w:val="single" w:sz="2" w:space="0" w:color="999999"/>
              <w:bottom w:val="single" w:sz="2" w:space="0" w:color="999999"/>
              <w:right w:val="single" w:sz="2" w:space="0" w:color="999999"/>
            </w:tcBorders>
          </w:tcPr>
          <w:p w14:paraId="29E87155" w14:textId="77777777" w:rsidR="00E2717C" w:rsidRPr="00D42959" w:rsidRDefault="00E2717C">
            <w:pPr>
              <w:rPr>
                <w:sz w:val="22"/>
              </w:rPr>
            </w:pPr>
            <w:r w:rsidRPr="00D42959">
              <w:rPr>
                <w:sz w:val="22"/>
              </w:rPr>
              <w:t>Line Manager</w:t>
            </w:r>
            <w:r w:rsidR="00476E10" w:rsidRPr="00D42959">
              <w:rPr>
                <w:sz w:val="22"/>
              </w:rPr>
              <w:t xml:space="preserve"> (role)</w:t>
            </w:r>
            <w:r w:rsidR="002C7233" w:rsidRPr="00D42959">
              <w:rPr>
                <w:sz w:val="22"/>
              </w:rPr>
              <w:t>:</w:t>
            </w:r>
          </w:p>
        </w:tc>
        <w:tc>
          <w:tcPr>
            <w:tcW w:w="6663" w:type="dxa"/>
            <w:tcBorders>
              <w:top w:val="single" w:sz="2" w:space="0" w:color="999999"/>
              <w:left w:val="single" w:sz="2" w:space="0" w:color="999999"/>
              <w:bottom w:val="single" w:sz="2" w:space="0" w:color="999999"/>
              <w:right w:val="single" w:sz="2" w:space="0" w:color="999999"/>
            </w:tcBorders>
          </w:tcPr>
          <w:p w14:paraId="55509960" w14:textId="1C474660" w:rsidR="00E2717C" w:rsidRPr="00D42959" w:rsidRDefault="001B0CB9" w:rsidP="00B00290">
            <w:pPr>
              <w:tabs>
                <w:tab w:val="left" w:pos="720"/>
                <w:tab w:val="left" w:pos="1440"/>
                <w:tab w:val="left" w:pos="2160"/>
                <w:tab w:val="left" w:pos="2880"/>
                <w:tab w:val="left" w:pos="3600"/>
                <w:tab w:val="left" w:pos="4320"/>
              </w:tabs>
              <w:ind w:left="4320" w:hanging="4320"/>
              <w:jc w:val="both"/>
              <w:rPr>
                <w:sz w:val="22"/>
              </w:rPr>
            </w:pPr>
            <w:r>
              <w:rPr>
                <w:sz w:val="22"/>
              </w:rPr>
              <w:t xml:space="preserve">Head of </w:t>
            </w:r>
            <w:r w:rsidR="00FF54E4">
              <w:rPr>
                <w:sz w:val="22"/>
              </w:rPr>
              <w:t xml:space="preserve">Asset Performance </w:t>
            </w:r>
          </w:p>
        </w:tc>
      </w:tr>
      <w:tr w:rsidR="00E2717C" w:rsidRPr="00D42959" w14:paraId="3954E6FF" w14:textId="77777777" w:rsidTr="0006779D">
        <w:trPr>
          <w:trHeight w:val="87"/>
        </w:trPr>
        <w:tc>
          <w:tcPr>
            <w:tcW w:w="4395" w:type="dxa"/>
            <w:gridSpan w:val="2"/>
            <w:tcBorders>
              <w:top w:val="single" w:sz="2" w:space="0" w:color="999999"/>
              <w:left w:val="single" w:sz="2" w:space="0" w:color="999999"/>
              <w:bottom w:val="single" w:sz="2" w:space="0" w:color="999999"/>
              <w:right w:val="single" w:sz="2" w:space="0" w:color="999999"/>
            </w:tcBorders>
          </w:tcPr>
          <w:p w14:paraId="2756DB6F" w14:textId="77777777" w:rsidR="00E2717C" w:rsidRPr="00D42959" w:rsidRDefault="002C7233">
            <w:pPr>
              <w:pStyle w:val="Heading2"/>
              <w:rPr>
                <w:b w:val="0"/>
                <w:bCs/>
                <w:sz w:val="22"/>
              </w:rPr>
            </w:pPr>
            <w:r w:rsidRPr="00D42959">
              <w:rPr>
                <w:b w:val="0"/>
                <w:bCs/>
                <w:sz w:val="22"/>
              </w:rPr>
              <w:t>Level:</w:t>
            </w:r>
          </w:p>
        </w:tc>
        <w:tc>
          <w:tcPr>
            <w:tcW w:w="6663" w:type="dxa"/>
            <w:tcBorders>
              <w:top w:val="single" w:sz="2" w:space="0" w:color="999999"/>
              <w:left w:val="single" w:sz="2" w:space="0" w:color="999999"/>
              <w:bottom w:val="single" w:sz="2" w:space="0" w:color="999999"/>
              <w:right w:val="single" w:sz="2" w:space="0" w:color="999999"/>
            </w:tcBorders>
          </w:tcPr>
          <w:p w14:paraId="4A2CF236" w14:textId="25868420" w:rsidR="00E2717C" w:rsidRPr="00D42959" w:rsidRDefault="00D758FE" w:rsidP="00790C69">
            <w:pPr>
              <w:tabs>
                <w:tab w:val="left" w:pos="720"/>
                <w:tab w:val="left" w:pos="1440"/>
                <w:tab w:val="left" w:pos="2160"/>
                <w:tab w:val="left" w:pos="2880"/>
                <w:tab w:val="left" w:pos="3600"/>
                <w:tab w:val="left" w:pos="4320"/>
              </w:tabs>
              <w:ind w:left="4320" w:hanging="4320"/>
              <w:jc w:val="both"/>
              <w:rPr>
                <w:sz w:val="22"/>
              </w:rPr>
            </w:pPr>
            <w:r>
              <w:rPr>
                <w:sz w:val="22"/>
              </w:rPr>
              <w:t>B</w:t>
            </w:r>
          </w:p>
        </w:tc>
      </w:tr>
      <w:tr w:rsidR="00E2717C" w:rsidRPr="00D42959" w14:paraId="19A02C1D" w14:textId="77777777" w:rsidTr="0006779D">
        <w:trPr>
          <w:trHeight w:val="87"/>
        </w:trPr>
        <w:tc>
          <w:tcPr>
            <w:tcW w:w="4395" w:type="dxa"/>
            <w:gridSpan w:val="2"/>
            <w:tcBorders>
              <w:top w:val="single" w:sz="2" w:space="0" w:color="999999"/>
              <w:left w:val="single" w:sz="2" w:space="0" w:color="999999"/>
              <w:bottom w:val="single" w:sz="2" w:space="0" w:color="999999"/>
              <w:right w:val="single" w:sz="2" w:space="0" w:color="999999"/>
            </w:tcBorders>
          </w:tcPr>
          <w:p w14:paraId="092E9543" w14:textId="77777777" w:rsidR="00E2717C" w:rsidRPr="00D42959" w:rsidRDefault="00E2717C">
            <w:pPr>
              <w:pStyle w:val="Heading2"/>
              <w:rPr>
                <w:b w:val="0"/>
                <w:bCs/>
                <w:sz w:val="22"/>
              </w:rPr>
            </w:pPr>
            <w:r w:rsidRPr="00D42959">
              <w:rPr>
                <w:b w:val="0"/>
                <w:bCs/>
                <w:sz w:val="22"/>
              </w:rPr>
              <w:t>Team</w:t>
            </w:r>
            <w:r w:rsidR="002C7233" w:rsidRPr="00D42959">
              <w:rPr>
                <w:b w:val="0"/>
                <w:bCs/>
                <w:sz w:val="22"/>
              </w:rPr>
              <w:t xml:space="preserve">: </w:t>
            </w:r>
          </w:p>
        </w:tc>
        <w:tc>
          <w:tcPr>
            <w:tcW w:w="6663" w:type="dxa"/>
            <w:tcBorders>
              <w:top w:val="single" w:sz="2" w:space="0" w:color="999999"/>
              <w:left w:val="single" w:sz="2" w:space="0" w:color="999999"/>
              <w:bottom w:val="single" w:sz="2" w:space="0" w:color="999999"/>
              <w:right w:val="single" w:sz="2" w:space="0" w:color="999999"/>
            </w:tcBorders>
          </w:tcPr>
          <w:p w14:paraId="5B20EFE6" w14:textId="77777777" w:rsidR="00E2717C" w:rsidRPr="00D42959" w:rsidRDefault="00B00290" w:rsidP="00B00290">
            <w:pPr>
              <w:tabs>
                <w:tab w:val="left" w:pos="720"/>
                <w:tab w:val="left" w:pos="1440"/>
                <w:tab w:val="left" w:pos="2160"/>
                <w:tab w:val="left" w:pos="2880"/>
                <w:tab w:val="left" w:pos="3600"/>
                <w:tab w:val="left" w:pos="4320"/>
              </w:tabs>
              <w:jc w:val="both"/>
              <w:rPr>
                <w:sz w:val="22"/>
              </w:rPr>
            </w:pPr>
            <w:r>
              <w:rPr>
                <w:sz w:val="22"/>
              </w:rPr>
              <w:t>Asset Performance Team</w:t>
            </w:r>
          </w:p>
        </w:tc>
      </w:tr>
      <w:tr w:rsidR="00E2717C" w:rsidRPr="00D42959" w14:paraId="01B01E76" w14:textId="77777777" w:rsidTr="0006779D">
        <w:trPr>
          <w:trHeight w:val="87"/>
        </w:trPr>
        <w:tc>
          <w:tcPr>
            <w:tcW w:w="4395" w:type="dxa"/>
            <w:gridSpan w:val="2"/>
            <w:tcBorders>
              <w:top w:val="single" w:sz="2" w:space="0" w:color="999999"/>
              <w:left w:val="single" w:sz="2" w:space="0" w:color="999999"/>
              <w:bottom w:val="single" w:sz="2" w:space="0" w:color="999999"/>
              <w:right w:val="single" w:sz="2" w:space="0" w:color="999999"/>
            </w:tcBorders>
          </w:tcPr>
          <w:p w14:paraId="30C91B0B" w14:textId="77777777" w:rsidR="00E2717C" w:rsidRPr="00D42959" w:rsidRDefault="002C7233">
            <w:pPr>
              <w:pStyle w:val="Heading2"/>
              <w:rPr>
                <w:b w:val="0"/>
                <w:bCs/>
                <w:sz w:val="22"/>
              </w:rPr>
            </w:pPr>
            <w:r w:rsidRPr="00D42959">
              <w:rPr>
                <w:b w:val="0"/>
                <w:bCs/>
                <w:sz w:val="22"/>
              </w:rPr>
              <w:t xml:space="preserve">Business area: </w:t>
            </w:r>
          </w:p>
        </w:tc>
        <w:tc>
          <w:tcPr>
            <w:tcW w:w="6663" w:type="dxa"/>
            <w:tcBorders>
              <w:top w:val="single" w:sz="2" w:space="0" w:color="999999"/>
              <w:left w:val="single" w:sz="2" w:space="0" w:color="999999"/>
              <w:bottom w:val="single" w:sz="2" w:space="0" w:color="999999"/>
              <w:right w:val="single" w:sz="2" w:space="0" w:color="999999"/>
            </w:tcBorders>
          </w:tcPr>
          <w:p w14:paraId="2E1F4BEA" w14:textId="77777777" w:rsidR="00E2717C" w:rsidRPr="00D42959" w:rsidRDefault="00B00290" w:rsidP="00B00290">
            <w:pPr>
              <w:pStyle w:val="Heading2"/>
              <w:rPr>
                <w:b w:val="0"/>
                <w:sz w:val="22"/>
              </w:rPr>
            </w:pPr>
            <w:r>
              <w:rPr>
                <w:b w:val="0"/>
                <w:sz w:val="22"/>
              </w:rPr>
              <w:t>Asset Management</w:t>
            </w:r>
            <w:r w:rsidR="00E2717C" w:rsidRPr="00D42959">
              <w:rPr>
                <w:b w:val="0"/>
                <w:sz w:val="22"/>
              </w:rPr>
              <w:t xml:space="preserve"> </w:t>
            </w:r>
          </w:p>
        </w:tc>
      </w:tr>
      <w:tr w:rsidR="00E2717C" w:rsidRPr="00D42959" w14:paraId="3422BDE0" w14:textId="77777777" w:rsidTr="006D674F">
        <w:trPr>
          <w:trHeight w:val="247"/>
        </w:trPr>
        <w:tc>
          <w:tcPr>
            <w:tcW w:w="11058" w:type="dxa"/>
            <w:gridSpan w:val="3"/>
            <w:tcBorders>
              <w:top w:val="single" w:sz="2" w:space="0" w:color="999999"/>
              <w:left w:val="single" w:sz="2" w:space="0" w:color="999999"/>
              <w:bottom w:val="single" w:sz="2" w:space="0" w:color="999999"/>
              <w:right w:val="single" w:sz="2" w:space="0" w:color="999999"/>
            </w:tcBorders>
            <w:shd w:val="clear" w:color="auto" w:fill="84BD00"/>
          </w:tcPr>
          <w:p w14:paraId="5C8D4F29" w14:textId="77777777" w:rsidR="002C7233" w:rsidRPr="00D42959" w:rsidRDefault="00DA4C35" w:rsidP="00537750">
            <w:pPr>
              <w:pStyle w:val="Heading2"/>
              <w:rPr>
                <w:caps/>
                <w:color w:val="FFFFFF"/>
                <w:sz w:val="22"/>
              </w:rPr>
            </w:pPr>
            <w:r>
              <w:rPr>
                <w:caps/>
                <w:color w:val="FFFFFF"/>
                <w:sz w:val="22"/>
              </w:rPr>
              <w:t>WHAT’S MY ROLE</w:t>
            </w:r>
            <w:r w:rsidR="00E2717C" w:rsidRPr="00D42959">
              <w:rPr>
                <w:caps/>
                <w:color w:val="FFFFFF"/>
                <w:sz w:val="22"/>
              </w:rPr>
              <w:t>?</w:t>
            </w:r>
          </w:p>
        </w:tc>
      </w:tr>
      <w:tr w:rsidR="00E2717C" w:rsidRPr="00D42959" w14:paraId="671B2695" w14:textId="77777777" w:rsidTr="00AE0A07">
        <w:tc>
          <w:tcPr>
            <w:tcW w:w="11058" w:type="dxa"/>
            <w:gridSpan w:val="3"/>
            <w:tcBorders>
              <w:top w:val="single" w:sz="2" w:space="0" w:color="999999"/>
              <w:left w:val="single" w:sz="2" w:space="0" w:color="999999"/>
              <w:bottom w:val="single" w:sz="2" w:space="0" w:color="999999"/>
              <w:right w:val="single" w:sz="2" w:space="0" w:color="999999"/>
            </w:tcBorders>
          </w:tcPr>
          <w:p w14:paraId="33DB0D06" w14:textId="7503FA94" w:rsidR="00D613B8" w:rsidRPr="00D613B8" w:rsidRDefault="00D613B8" w:rsidP="00B00290">
            <w:pPr>
              <w:rPr>
                <w:sz w:val="22"/>
                <w:szCs w:val="22"/>
              </w:rPr>
            </w:pPr>
            <w:r w:rsidRPr="00D613B8">
              <w:rPr>
                <w:sz w:val="22"/>
                <w:szCs w:val="22"/>
              </w:rPr>
              <w:t xml:space="preserve">Our ultimate ambition is to end the housing crisis in North Kent – that’s yours too. </w:t>
            </w:r>
            <w:r w:rsidR="00C4694B">
              <w:rPr>
                <w:sz w:val="22"/>
                <w:szCs w:val="22"/>
              </w:rPr>
              <w:t xml:space="preserve">This is a pivotal role within our Proactive Property Intervention </w:t>
            </w:r>
            <w:r w:rsidR="005D2E21">
              <w:rPr>
                <w:sz w:val="22"/>
                <w:szCs w:val="22"/>
              </w:rPr>
              <w:t xml:space="preserve">function. </w:t>
            </w:r>
            <w:r w:rsidR="009F6603">
              <w:rPr>
                <w:sz w:val="22"/>
                <w:szCs w:val="22"/>
              </w:rPr>
              <w:t xml:space="preserve">You will </w:t>
            </w:r>
            <w:r w:rsidR="009C7484">
              <w:rPr>
                <w:sz w:val="22"/>
                <w:szCs w:val="22"/>
              </w:rPr>
              <w:t xml:space="preserve">provide operational lead to the effective management and most significantly proactive reduction of disrepair and damp and mould </w:t>
            </w:r>
            <w:r w:rsidR="00F85595">
              <w:rPr>
                <w:sz w:val="22"/>
                <w:szCs w:val="22"/>
              </w:rPr>
              <w:t xml:space="preserve">cases </w:t>
            </w:r>
            <w:r w:rsidR="009C7484">
              <w:rPr>
                <w:sz w:val="22"/>
                <w:szCs w:val="22"/>
              </w:rPr>
              <w:t xml:space="preserve">within our properties. You will ensure lessons are being learnt from cases and that </w:t>
            </w:r>
            <w:r w:rsidR="00DE68DC">
              <w:rPr>
                <w:sz w:val="22"/>
                <w:szCs w:val="22"/>
              </w:rPr>
              <w:t xml:space="preserve">these are incorporated into our policies and procedures. </w:t>
            </w:r>
          </w:p>
          <w:p w14:paraId="758F6011" w14:textId="77777777" w:rsidR="00D613B8" w:rsidRPr="00D613B8" w:rsidRDefault="00D613B8" w:rsidP="00B00290">
            <w:pPr>
              <w:rPr>
                <w:sz w:val="22"/>
                <w:szCs w:val="22"/>
              </w:rPr>
            </w:pPr>
          </w:p>
          <w:p w14:paraId="7AE7D6CF" w14:textId="0D1CFB82" w:rsidR="0018371E" w:rsidRDefault="00F92168" w:rsidP="00252B9C">
            <w:pPr>
              <w:numPr>
                <w:ilvl w:val="0"/>
                <w:numId w:val="22"/>
              </w:numPr>
              <w:rPr>
                <w:sz w:val="22"/>
              </w:rPr>
            </w:pPr>
            <w:r w:rsidRPr="002B40CA">
              <w:rPr>
                <w:sz w:val="22"/>
              </w:rPr>
              <w:t xml:space="preserve">To act as Lead Officer, for investigating </w:t>
            </w:r>
            <w:r w:rsidR="005305E1">
              <w:rPr>
                <w:sz w:val="22"/>
              </w:rPr>
              <w:t xml:space="preserve">and defending </w:t>
            </w:r>
            <w:r w:rsidRPr="002B40CA">
              <w:rPr>
                <w:sz w:val="22"/>
              </w:rPr>
              <w:t>disrepair</w:t>
            </w:r>
            <w:r w:rsidR="005305E1">
              <w:rPr>
                <w:sz w:val="22"/>
              </w:rPr>
              <w:t>/EPA</w:t>
            </w:r>
            <w:r w:rsidRPr="002B40CA">
              <w:rPr>
                <w:sz w:val="22"/>
              </w:rPr>
              <w:t xml:space="preserve"> cases</w:t>
            </w:r>
            <w:r w:rsidR="0018371E">
              <w:rPr>
                <w:sz w:val="22"/>
              </w:rPr>
              <w:t>, working in conjunction with</w:t>
            </w:r>
            <w:r w:rsidR="000406DD">
              <w:rPr>
                <w:sz w:val="22"/>
              </w:rPr>
              <w:t xml:space="preserve"> the legal team to oversee </w:t>
            </w:r>
            <w:r w:rsidR="00FD4C0A">
              <w:rPr>
                <w:sz w:val="22"/>
              </w:rPr>
              <w:t>cases relating to the Defective Premises Act</w:t>
            </w:r>
            <w:r w:rsidR="00A53BC9">
              <w:rPr>
                <w:sz w:val="22"/>
              </w:rPr>
              <w:t xml:space="preserve">, Section 11 </w:t>
            </w:r>
            <w:r w:rsidR="00A40908">
              <w:rPr>
                <w:sz w:val="22"/>
              </w:rPr>
              <w:t>of the landlord and Tenant Act</w:t>
            </w:r>
            <w:r w:rsidR="00211C0F">
              <w:rPr>
                <w:sz w:val="22"/>
              </w:rPr>
              <w:t xml:space="preserve"> and Fitness for Human Habitation </w:t>
            </w:r>
            <w:r w:rsidR="00DD6BDE">
              <w:rPr>
                <w:sz w:val="22"/>
              </w:rPr>
              <w:t xml:space="preserve">Act, and ensure regular review of changes </w:t>
            </w:r>
            <w:r w:rsidR="00246238">
              <w:rPr>
                <w:sz w:val="22"/>
              </w:rPr>
              <w:t xml:space="preserve">to legislation to </w:t>
            </w:r>
            <w:r w:rsidR="00904E82">
              <w:rPr>
                <w:sz w:val="22"/>
              </w:rPr>
              <w:t>ensure</w:t>
            </w:r>
            <w:r w:rsidR="00246238">
              <w:rPr>
                <w:sz w:val="22"/>
              </w:rPr>
              <w:t xml:space="preserve"> mhs</w:t>
            </w:r>
            <w:r w:rsidR="00904E82">
              <w:rPr>
                <w:sz w:val="22"/>
              </w:rPr>
              <w:t xml:space="preserve">’ preparedness. </w:t>
            </w:r>
          </w:p>
          <w:p w14:paraId="53A3F1C5" w14:textId="77777777" w:rsidR="0018371E" w:rsidRDefault="0018371E" w:rsidP="0018371E">
            <w:pPr>
              <w:ind w:left="720"/>
              <w:rPr>
                <w:sz w:val="22"/>
              </w:rPr>
            </w:pPr>
          </w:p>
          <w:p w14:paraId="2C4F4FE3" w14:textId="2B28B491" w:rsidR="00210262" w:rsidRDefault="002B40CA" w:rsidP="00252B9C">
            <w:pPr>
              <w:numPr>
                <w:ilvl w:val="0"/>
                <w:numId w:val="22"/>
              </w:numPr>
              <w:rPr>
                <w:sz w:val="22"/>
              </w:rPr>
            </w:pPr>
            <w:r w:rsidRPr="002B40CA">
              <w:rPr>
                <w:sz w:val="22"/>
              </w:rPr>
              <w:t>O</w:t>
            </w:r>
            <w:r w:rsidR="00F92168" w:rsidRPr="002B40CA">
              <w:rPr>
                <w:sz w:val="22"/>
              </w:rPr>
              <w:t xml:space="preserve">versee </w:t>
            </w:r>
            <w:r w:rsidR="005A78B3">
              <w:rPr>
                <w:sz w:val="22"/>
              </w:rPr>
              <w:t xml:space="preserve">the resolution of a </w:t>
            </w:r>
            <w:r w:rsidR="00F92168" w:rsidRPr="002B40CA">
              <w:rPr>
                <w:sz w:val="22"/>
              </w:rPr>
              <w:t xml:space="preserve">case load of routine, complex and potentially sensitive legal cases, including advice on repair obligations, </w:t>
            </w:r>
            <w:r w:rsidR="006232AE">
              <w:rPr>
                <w:sz w:val="22"/>
              </w:rPr>
              <w:t xml:space="preserve">staff </w:t>
            </w:r>
            <w:r w:rsidR="00F92168" w:rsidRPr="002B40CA">
              <w:rPr>
                <w:sz w:val="22"/>
              </w:rPr>
              <w:t>training</w:t>
            </w:r>
            <w:r w:rsidRPr="002B40CA">
              <w:rPr>
                <w:sz w:val="22"/>
              </w:rPr>
              <w:t xml:space="preserve">, and </w:t>
            </w:r>
            <w:r w:rsidR="00F92168" w:rsidRPr="002B40CA">
              <w:rPr>
                <w:sz w:val="22"/>
              </w:rPr>
              <w:t xml:space="preserve">reporting to </w:t>
            </w:r>
            <w:r w:rsidR="00A741FD">
              <w:rPr>
                <w:sz w:val="22"/>
              </w:rPr>
              <w:t xml:space="preserve">the </w:t>
            </w:r>
            <w:r w:rsidR="00DD147A">
              <w:rPr>
                <w:sz w:val="22"/>
              </w:rPr>
              <w:t xml:space="preserve">Building Safety Task Force and </w:t>
            </w:r>
            <w:r w:rsidR="001D6233">
              <w:rPr>
                <w:sz w:val="22"/>
              </w:rPr>
              <w:t xml:space="preserve">Leadership </w:t>
            </w:r>
            <w:r w:rsidR="001D6233" w:rsidRPr="002B40CA">
              <w:rPr>
                <w:sz w:val="22"/>
              </w:rPr>
              <w:t>Group</w:t>
            </w:r>
            <w:r w:rsidRPr="002B40CA">
              <w:rPr>
                <w:sz w:val="22"/>
              </w:rPr>
              <w:t xml:space="preserve">. </w:t>
            </w:r>
          </w:p>
          <w:p w14:paraId="47EE6F94" w14:textId="77777777" w:rsidR="0018371E" w:rsidRDefault="0018371E" w:rsidP="0018371E">
            <w:pPr>
              <w:ind w:left="720"/>
              <w:rPr>
                <w:sz w:val="22"/>
              </w:rPr>
            </w:pPr>
          </w:p>
          <w:p w14:paraId="1D316940" w14:textId="2DAC5966" w:rsidR="00F92168" w:rsidRPr="002B40CA" w:rsidRDefault="00F92168" w:rsidP="00252B9C">
            <w:pPr>
              <w:numPr>
                <w:ilvl w:val="0"/>
                <w:numId w:val="22"/>
              </w:numPr>
              <w:rPr>
                <w:sz w:val="22"/>
              </w:rPr>
            </w:pPr>
            <w:r w:rsidRPr="002B40CA">
              <w:rPr>
                <w:sz w:val="22"/>
              </w:rPr>
              <w:t>To be responsible for ensuring that all disrepair legal reports, surveys, documentation, data and supporting evidence etc is properly collated in the required formats and presented to legal representatives within required strict timescales.</w:t>
            </w:r>
          </w:p>
          <w:p w14:paraId="0B9F8156" w14:textId="77777777" w:rsidR="00F92168" w:rsidRPr="00F92168" w:rsidRDefault="00F92168" w:rsidP="00F92168">
            <w:pPr>
              <w:rPr>
                <w:color w:val="FF0000"/>
                <w:sz w:val="22"/>
              </w:rPr>
            </w:pPr>
          </w:p>
          <w:p w14:paraId="013185DB" w14:textId="370D99D7" w:rsidR="002B40CA" w:rsidRDefault="002B40CA" w:rsidP="00252B9C">
            <w:pPr>
              <w:numPr>
                <w:ilvl w:val="0"/>
                <w:numId w:val="22"/>
              </w:numPr>
              <w:rPr>
                <w:sz w:val="22"/>
              </w:rPr>
            </w:pPr>
            <w:r w:rsidRPr="002B40CA">
              <w:rPr>
                <w:sz w:val="22"/>
              </w:rPr>
              <w:t xml:space="preserve">To act as Lead Officer for Damp &amp; Mould developing our strategy, data management and handling of cases alongside training and developing staff in the </w:t>
            </w:r>
            <w:r w:rsidR="00792C64" w:rsidRPr="002B40CA">
              <w:rPr>
                <w:sz w:val="22"/>
              </w:rPr>
              <w:t>day-to-day</w:t>
            </w:r>
            <w:r w:rsidRPr="002B40CA">
              <w:rPr>
                <w:sz w:val="22"/>
              </w:rPr>
              <w:t xml:space="preserve"> management, whilst inputting into the development of improved services and IT.</w:t>
            </w:r>
          </w:p>
          <w:p w14:paraId="63E8CC38" w14:textId="77777777" w:rsidR="00252B9C" w:rsidRDefault="00252B9C" w:rsidP="00252B9C">
            <w:pPr>
              <w:ind w:left="720"/>
              <w:rPr>
                <w:sz w:val="22"/>
              </w:rPr>
            </w:pPr>
          </w:p>
          <w:p w14:paraId="74EF59E2" w14:textId="4CDD819E" w:rsidR="00252B9C" w:rsidRPr="002B40CA" w:rsidRDefault="00153D10" w:rsidP="00252B9C">
            <w:pPr>
              <w:numPr>
                <w:ilvl w:val="0"/>
                <w:numId w:val="22"/>
              </w:numPr>
              <w:rPr>
                <w:sz w:val="22"/>
              </w:rPr>
            </w:pPr>
            <w:r>
              <w:rPr>
                <w:sz w:val="22"/>
              </w:rPr>
              <w:t>Contract management of Pest</w:t>
            </w:r>
            <w:r w:rsidR="00252B9C">
              <w:rPr>
                <w:sz w:val="22"/>
              </w:rPr>
              <w:t xml:space="preserve"> </w:t>
            </w:r>
            <w:r>
              <w:rPr>
                <w:sz w:val="22"/>
              </w:rPr>
              <w:t>C</w:t>
            </w:r>
            <w:r w:rsidR="00252B9C">
              <w:rPr>
                <w:sz w:val="22"/>
              </w:rPr>
              <w:t xml:space="preserve">ontrol and Out of Hours (OOH) service for Asset teams, </w:t>
            </w:r>
            <w:r w:rsidR="001D6233">
              <w:rPr>
                <w:sz w:val="22"/>
              </w:rPr>
              <w:t>liaising</w:t>
            </w:r>
            <w:r w:rsidR="00252B9C">
              <w:rPr>
                <w:sz w:val="22"/>
              </w:rPr>
              <w:t xml:space="preserve"> across the Asset teams and wider business in management, clear audits trails, performance, reporting and ensuring robust contract management is in place.</w:t>
            </w:r>
          </w:p>
          <w:p w14:paraId="1D581ABB" w14:textId="77777777" w:rsidR="002B40CA" w:rsidRDefault="002B40CA" w:rsidP="002B40CA">
            <w:pPr>
              <w:ind w:left="720"/>
              <w:rPr>
                <w:color w:val="FF0000"/>
                <w:sz w:val="22"/>
              </w:rPr>
            </w:pPr>
          </w:p>
          <w:p w14:paraId="445F3937" w14:textId="77777777" w:rsidR="00F92168" w:rsidRPr="002B40CA" w:rsidRDefault="00F92168" w:rsidP="00252B9C">
            <w:pPr>
              <w:numPr>
                <w:ilvl w:val="0"/>
                <w:numId w:val="22"/>
              </w:numPr>
              <w:rPr>
                <w:sz w:val="22"/>
              </w:rPr>
            </w:pPr>
            <w:r w:rsidRPr="002B40CA">
              <w:rPr>
                <w:sz w:val="22"/>
              </w:rPr>
              <w:t>Working collaboratively with colleagues across mhs homes, constantly looking for ways to drive change to improve performance and creatively solve business problems. Embraces organisational wide change</w:t>
            </w:r>
            <w:r w:rsidR="002B40CA" w:rsidRPr="002B40CA">
              <w:rPr>
                <w:sz w:val="22"/>
              </w:rPr>
              <w:t>.</w:t>
            </w:r>
          </w:p>
          <w:p w14:paraId="1422C0D5" w14:textId="77777777" w:rsidR="00F92168" w:rsidRPr="002B40CA" w:rsidRDefault="00F92168" w:rsidP="00F92168">
            <w:pPr>
              <w:rPr>
                <w:sz w:val="22"/>
              </w:rPr>
            </w:pPr>
          </w:p>
          <w:p w14:paraId="04432B43" w14:textId="77777777" w:rsidR="00F92168" w:rsidRPr="002B40CA" w:rsidRDefault="00F92168" w:rsidP="00252B9C">
            <w:pPr>
              <w:numPr>
                <w:ilvl w:val="0"/>
                <w:numId w:val="22"/>
              </w:numPr>
              <w:jc w:val="both"/>
              <w:rPr>
                <w:sz w:val="22"/>
              </w:rPr>
            </w:pPr>
            <w:r w:rsidRPr="002B40CA">
              <w:rPr>
                <w:sz w:val="22"/>
              </w:rPr>
              <w:t>Ensuring that our service delivers the best it can for our customers, relentlessly driving both excellent customer service and sound commercial decision making, and taking responsibility for making things happen</w:t>
            </w:r>
            <w:r w:rsidR="00DC4A77">
              <w:rPr>
                <w:sz w:val="22"/>
              </w:rPr>
              <w:t>.</w:t>
            </w:r>
          </w:p>
          <w:p w14:paraId="3DC5900A" w14:textId="77777777" w:rsidR="00DC4A77" w:rsidRPr="0014488C" w:rsidRDefault="00DC4A77" w:rsidP="00DC4A77">
            <w:pPr>
              <w:pStyle w:val="ListParagraph"/>
              <w:ind w:left="0"/>
              <w:rPr>
                <w:sz w:val="22"/>
                <w:szCs w:val="22"/>
              </w:rPr>
            </w:pPr>
          </w:p>
          <w:p w14:paraId="61ED01FC" w14:textId="77777777" w:rsidR="00D613B8" w:rsidRPr="0014488C" w:rsidRDefault="00D613B8" w:rsidP="00B00290">
            <w:pPr>
              <w:rPr>
                <w:sz w:val="22"/>
                <w:szCs w:val="22"/>
              </w:rPr>
            </w:pPr>
          </w:p>
          <w:p w14:paraId="5C721103" w14:textId="77777777" w:rsidR="00D613B8" w:rsidRPr="0014488C" w:rsidRDefault="00D613B8" w:rsidP="00B00290">
            <w:pPr>
              <w:rPr>
                <w:b/>
                <w:bCs w:val="0"/>
              </w:rPr>
            </w:pPr>
            <w:r w:rsidRPr="0014488C">
              <w:rPr>
                <w:b/>
                <w:bCs w:val="0"/>
              </w:rPr>
              <w:t>Because everyone should have a decent home</w:t>
            </w:r>
          </w:p>
          <w:p w14:paraId="1F039295" w14:textId="77777777" w:rsidR="00D613B8" w:rsidRPr="00D42959" w:rsidRDefault="00D613B8" w:rsidP="00B00290">
            <w:pPr>
              <w:rPr>
                <w:sz w:val="22"/>
              </w:rPr>
            </w:pPr>
          </w:p>
        </w:tc>
      </w:tr>
      <w:tr w:rsidR="00E2717C" w:rsidRPr="00D42959" w14:paraId="0CBD9FF6" w14:textId="77777777" w:rsidTr="006D674F">
        <w:tc>
          <w:tcPr>
            <w:tcW w:w="11058" w:type="dxa"/>
            <w:gridSpan w:val="3"/>
            <w:tcBorders>
              <w:top w:val="single" w:sz="2" w:space="0" w:color="999999"/>
              <w:left w:val="single" w:sz="2" w:space="0" w:color="999999"/>
              <w:bottom w:val="single" w:sz="2" w:space="0" w:color="999999"/>
              <w:right w:val="single" w:sz="2" w:space="0" w:color="999999"/>
            </w:tcBorders>
            <w:shd w:val="clear" w:color="auto" w:fill="6D2077"/>
          </w:tcPr>
          <w:p w14:paraId="17A414C6" w14:textId="77777777" w:rsidR="00F63D05" w:rsidRPr="003F71EC" w:rsidRDefault="00E2717C" w:rsidP="003F71EC">
            <w:pPr>
              <w:pStyle w:val="Heading2"/>
              <w:rPr>
                <w:caps/>
                <w:color w:val="FFFFFF"/>
                <w:sz w:val="22"/>
              </w:rPr>
            </w:pPr>
            <w:r w:rsidRPr="00D42959">
              <w:rPr>
                <w:caps/>
                <w:color w:val="FFFFFF"/>
                <w:sz w:val="22"/>
              </w:rPr>
              <w:lastRenderedPageBreak/>
              <w:t xml:space="preserve">what </w:t>
            </w:r>
            <w:r w:rsidR="00A307BA">
              <w:rPr>
                <w:caps/>
                <w:color w:val="FFFFFF"/>
                <w:sz w:val="22"/>
              </w:rPr>
              <w:t xml:space="preserve">AM </w:t>
            </w:r>
            <w:r w:rsidRPr="00D42959">
              <w:rPr>
                <w:caps/>
                <w:color w:val="FFFFFF"/>
                <w:sz w:val="22"/>
              </w:rPr>
              <w:t xml:space="preserve">i </w:t>
            </w:r>
            <w:r w:rsidR="00A307BA">
              <w:rPr>
                <w:caps/>
                <w:color w:val="FFFFFF"/>
                <w:sz w:val="22"/>
              </w:rPr>
              <w:t>ACCOUNTABLE FOR</w:t>
            </w:r>
            <w:r w:rsidRPr="00D42959">
              <w:rPr>
                <w:caps/>
                <w:color w:val="FFFFFF"/>
                <w:sz w:val="22"/>
              </w:rPr>
              <w:t>?</w:t>
            </w:r>
          </w:p>
        </w:tc>
      </w:tr>
      <w:tr w:rsidR="001C58DF" w:rsidRPr="00D42959" w14:paraId="658C33D6" w14:textId="77777777" w:rsidTr="00371A90">
        <w:trPr>
          <w:trHeight w:val="3834"/>
        </w:trPr>
        <w:tc>
          <w:tcPr>
            <w:tcW w:w="11058" w:type="dxa"/>
            <w:gridSpan w:val="3"/>
            <w:tcBorders>
              <w:top w:val="single" w:sz="2" w:space="0" w:color="999999"/>
              <w:left w:val="single" w:sz="2" w:space="0" w:color="999999"/>
              <w:right w:val="single" w:sz="2" w:space="0" w:color="999999"/>
            </w:tcBorders>
          </w:tcPr>
          <w:p w14:paraId="61AE6466" w14:textId="77777777" w:rsidR="009D4920" w:rsidRPr="009D4920" w:rsidRDefault="009D4920" w:rsidP="009D4920">
            <w:pPr>
              <w:ind w:left="720"/>
              <w:jc w:val="both"/>
              <w:rPr>
                <w:sz w:val="6"/>
              </w:rPr>
            </w:pPr>
          </w:p>
          <w:p w14:paraId="2E88CBA7" w14:textId="77777777" w:rsidR="004F351A" w:rsidRDefault="004F351A" w:rsidP="001B0CB9">
            <w:pPr>
              <w:numPr>
                <w:ilvl w:val="0"/>
                <w:numId w:val="22"/>
              </w:numPr>
              <w:rPr>
                <w:sz w:val="22"/>
              </w:rPr>
            </w:pPr>
            <w:r w:rsidRPr="00E816DE">
              <w:rPr>
                <w:sz w:val="22"/>
              </w:rPr>
              <w:t xml:space="preserve">To assess and make decisions on the instigation of legal proceedings in relation to the disrepair protocols and to deal quickly and effectively with disrepair cases by gathering all historical and current information together in a logical format from various sources, utilising multiple IT systems efficiently and effectively. </w:t>
            </w:r>
          </w:p>
          <w:p w14:paraId="09F9C336" w14:textId="0F5724E6" w:rsidR="00692C14" w:rsidRPr="00E816DE" w:rsidRDefault="001F6C8F" w:rsidP="001B0CB9">
            <w:pPr>
              <w:numPr>
                <w:ilvl w:val="0"/>
                <w:numId w:val="22"/>
              </w:numPr>
              <w:rPr>
                <w:sz w:val="22"/>
              </w:rPr>
            </w:pPr>
            <w:r>
              <w:rPr>
                <w:sz w:val="22"/>
              </w:rPr>
              <w:t xml:space="preserve">Adopt creative and analytical </w:t>
            </w:r>
            <w:r w:rsidR="00197D60">
              <w:rPr>
                <w:sz w:val="22"/>
              </w:rPr>
              <w:t xml:space="preserve">thinking skills in making rational and commercial recommendations as to appropriate actions including making assessments of damages for claims and </w:t>
            </w:r>
            <w:r w:rsidR="00942317">
              <w:rPr>
                <w:sz w:val="22"/>
              </w:rPr>
              <w:t xml:space="preserve">bills of costs for solicitors. </w:t>
            </w:r>
          </w:p>
          <w:p w14:paraId="56AC6418" w14:textId="7D1B4CD9" w:rsidR="004F351A" w:rsidRDefault="004F351A" w:rsidP="001B0CB9">
            <w:pPr>
              <w:numPr>
                <w:ilvl w:val="0"/>
                <w:numId w:val="22"/>
              </w:numPr>
              <w:rPr>
                <w:sz w:val="22"/>
              </w:rPr>
            </w:pPr>
            <w:r w:rsidRPr="00E816DE">
              <w:rPr>
                <w:sz w:val="22"/>
              </w:rPr>
              <w:t>To maintain clear up-to-date records of all cases</w:t>
            </w:r>
            <w:r w:rsidR="00644D4E">
              <w:rPr>
                <w:sz w:val="22"/>
              </w:rPr>
              <w:t>, e</w:t>
            </w:r>
            <w:r w:rsidR="0025362D">
              <w:rPr>
                <w:sz w:val="22"/>
              </w:rPr>
              <w:t xml:space="preserve">nsuring </w:t>
            </w:r>
            <w:r w:rsidR="004F1E23">
              <w:rPr>
                <w:sz w:val="22"/>
              </w:rPr>
              <w:t xml:space="preserve">trends and root causes are identified </w:t>
            </w:r>
            <w:r w:rsidR="00DF13C9">
              <w:rPr>
                <w:sz w:val="22"/>
              </w:rPr>
              <w:t xml:space="preserve">to drive the proactive approach to </w:t>
            </w:r>
            <w:r w:rsidR="00375D32">
              <w:rPr>
                <w:sz w:val="22"/>
              </w:rPr>
              <w:t xml:space="preserve">reducing disrepair cases and incidents of damp and mould. </w:t>
            </w:r>
          </w:p>
          <w:p w14:paraId="03FEDBC9" w14:textId="1A41861B" w:rsidR="005C165D" w:rsidRDefault="00CC792D" w:rsidP="001B0CB9">
            <w:pPr>
              <w:numPr>
                <w:ilvl w:val="0"/>
                <w:numId w:val="22"/>
              </w:numPr>
              <w:rPr>
                <w:sz w:val="22"/>
              </w:rPr>
            </w:pPr>
            <w:r>
              <w:rPr>
                <w:sz w:val="22"/>
              </w:rPr>
              <w:t>Complaint handler for damp and mould, disrepair and pest cases</w:t>
            </w:r>
          </w:p>
          <w:p w14:paraId="63425654" w14:textId="4E120451" w:rsidR="005C165D" w:rsidRPr="00762D1E" w:rsidRDefault="00CC792D" w:rsidP="001B0CB9">
            <w:pPr>
              <w:numPr>
                <w:ilvl w:val="0"/>
                <w:numId w:val="22"/>
              </w:numPr>
              <w:rPr>
                <w:sz w:val="22"/>
              </w:rPr>
            </w:pPr>
            <w:r w:rsidRPr="00762D1E">
              <w:rPr>
                <w:sz w:val="22"/>
              </w:rPr>
              <w:t xml:space="preserve">Contracts Manager for </w:t>
            </w:r>
            <w:r w:rsidR="00762D1E" w:rsidRPr="00762D1E">
              <w:rPr>
                <w:sz w:val="22"/>
              </w:rPr>
              <w:t xml:space="preserve">consultants and contractors supporting the delivery of the service ensuring KPIs and objectives and being met through regular performance </w:t>
            </w:r>
            <w:r w:rsidR="00904E82" w:rsidRPr="00762D1E">
              <w:rPr>
                <w:sz w:val="22"/>
              </w:rPr>
              <w:t>meetings.</w:t>
            </w:r>
            <w:r w:rsidR="00762D1E" w:rsidRPr="00762D1E">
              <w:rPr>
                <w:sz w:val="22"/>
              </w:rPr>
              <w:t xml:space="preserve"> </w:t>
            </w:r>
          </w:p>
          <w:p w14:paraId="19D49122" w14:textId="11297906" w:rsidR="00FB326C" w:rsidRPr="004F351A" w:rsidRDefault="00F23E72" w:rsidP="001B0CB9">
            <w:pPr>
              <w:pStyle w:val="ListParagraph"/>
              <w:numPr>
                <w:ilvl w:val="0"/>
                <w:numId w:val="22"/>
              </w:numPr>
              <w:rPr>
                <w:sz w:val="22"/>
              </w:rPr>
            </w:pPr>
            <w:r w:rsidRPr="004F351A">
              <w:rPr>
                <w:sz w:val="22"/>
              </w:rPr>
              <w:t>Working collaboratively with c</w:t>
            </w:r>
            <w:r w:rsidR="00FB326C" w:rsidRPr="004F351A">
              <w:rPr>
                <w:sz w:val="22"/>
              </w:rPr>
              <w:t xml:space="preserve">olleagues across mhs homes, </w:t>
            </w:r>
            <w:r w:rsidRPr="004F351A">
              <w:rPr>
                <w:sz w:val="22"/>
              </w:rPr>
              <w:t>constantly look</w:t>
            </w:r>
            <w:r w:rsidR="00614442" w:rsidRPr="004F351A">
              <w:rPr>
                <w:sz w:val="22"/>
              </w:rPr>
              <w:t>ing</w:t>
            </w:r>
            <w:r w:rsidR="00505453" w:rsidRPr="004F351A">
              <w:rPr>
                <w:sz w:val="22"/>
              </w:rPr>
              <w:t xml:space="preserve"> for ways to </w:t>
            </w:r>
            <w:r w:rsidR="00FB326C" w:rsidRPr="004F351A">
              <w:rPr>
                <w:sz w:val="22"/>
              </w:rPr>
              <w:t xml:space="preserve">drive change to </w:t>
            </w:r>
            <w:r w:rsidRPr="004F351A">
              <w:rPr>
                <w:sz w:val="22"/>
              </w:rPr>
              <w:t>improve</w:t>
            </w:r>
            <w:r w:rsidR="00505453" w:rsidRPr="004F351A">
              <w:rPr>
                <w:sz w:val="22"/>
              </w:rPr>
              <w:t xml:space="preserve"> performance and c</w:t>
            </w:r>
            <w:r w:rsidR="00371A90" w:rsidRPr="004F351A">
              <w:rPr>
                <w:sz w:val="22"/>
              </w:rPr>
              <w:t xml:space="preserve">reatively solve </w:t>
            </w:r>
            <w:r w:rsidR="00FB326C" w:rsidRPr="004F351A">
              <w:rPr>
                <w:sz w:val="22"/>
              </w:rPr>
              <w:t xml:space="preserve">business </w:t>
            </w:r>
            <w:r w:rsidR="00371A90" w:rsidRPr="004F351A">
              <w:rPr>
                <w:sz w:val="22"/>
              </w:rPr>
              <w:t>pro</w:t>
            </w:r>
            <w:r w:rsidR="00FB326C" w:rsidRPr="004F351A">
              <w:rPr>
                <w:sz w:val="22"/>
              </w:rPr>
              <w:t>blems</w:t>
            </w:r>
            <w:r w:rsidR="00505453" w:rsidRPr="004F351A">
              <w:rPr>
                <w:sz w:val="22"/>
              </w:rPr>
              <w:t>. E</w:t>
            </w:r>
            <w:r w:rsidR="00FB326C" w:rsidRPr="004F351A">
              <w:rPr>
                <w:sz w:val="22"/>
              </w:rPr>
              <w:t>mbrac</w:t>
            </w:r>
            <w:r w:rsidR="00505453" w:rsidRPr="004F351A">
              <w:rPr>
                <w:sz w:val="22"/>
              </w:rPr>
              <w:t xml:space="preserve">es </w:t>
            </w:r>
            <w:r w:rsidR="00FB326C" w:rsidRPr="004F351A">
              <w:rPr>
                <w:sz w:val="22"/>
              </w:rPr>
              <w:t>organisational wide change</w:t>
            </w:r>
            <w:r w:rsidR="0014488C" w:rsidRPr="004F351A">
              <w:rPr>
                <w:sz w:val="22"/>
              </w:rPr>
              <w:t>.</w:t>
            </w:r>
          </w:p>
          <w:p w14:paraId="0D8937F3" w14:textId="27579AFB" w:rsidR="00E816DE" w:rsidRPr="004F351A" w:rsidRDefault="00A063BF" w:rsidP="001B0CB9">
            <w:pPr>
              <w:numPr>
                <w:ilvl w:val="0"/>
                <w:numId w:val="22"/>
              </w:numPr>
              <w:rPr>
                <w:sz w:val="22"/>
              </w:rPr>
            </w:pPr>
            <w:r w:rsidRPr="004F351A">
              <w:rPr>
                <w:sz w:val="22"/>
              </w:rPr>
              <w:t xml:space="preserve">To arrange the necessary works, liaising with internal and external stakeholders to ensure works are monitored whilst in progress and on completion to the satisfaction of the </w:t>
            </w:r>
            <w:r w:rsidR="00BD0875">
              <w:rPr>
                <w:sz w:val="22"/>
              </w:rPr>
              <w:t>customer.</w:t>
            </w:r>
            <w:r w:rsidRPr="004F351A">
              <w:rPr>
                <w:sz w:val="22"/>
              </w:rPr>
              <w:t xml:space="preserve"> </w:t>
            </w:r>
          </w:p>
          <w:p w14:paraId="3E614D61" w14:textId="7C2DB401" w:rsidR="00E816DE" w:rsidRDefault="00A063BF" w:rsidP="001B0CB9">
            <w:pPr>
              <w:numPr>
                <w:ilvl w:val="0"/>
                <w:numId w:val="22"/>
              </w:numPr>
              <w:rPr>
                <w:sz w:val="22"/>
              </w:rPr>
            </w:pPr>
            <w:r w:rsidRPr="00E816DE">
              <w:rPr>
                <w:sz w:val="22"/>
              </w:rPr>
              <w:t xml:space="preserve">To maintain a professional relationship with the resident and solicitors at all times to reduce problems arising and to mitigate risk. </w:t>
            </w:r>
          </w:p>
          <w:p w14:paraId="7E54AC3C" w14:textId="430B6612" w:rsidR="00E816DE" w:rsidRDefault="00A063BF" w:rsidP="001B0CB9">
            <w:pPr>
              <w:numPr>
                <w:ilvl w:val="0"/>
                <w:numId w:val="22"/>
              </w:numPr>
              <w:rPr>
                <w:sz w:val="22"/>
              </w:rPr>
            </w:pPr>
            <w:r w:rsidRPr="00E816DE">
              <w:rPr>
                <w:sz w:val="22"/>
              </w:rPr>
              <w:t xml:space="preserve">To deliver </w:t>
            </w:r>
            <w:r w:rsidR="00BD0875">
              <w:rPr>
                <w:sz w:val="22"/>
              </w:rPr>
              <w:t xml:space="preserve">to </w:t>
            </w:r>
            <w:r w:rsidR="00BD0875" w:rsidRPr="00E816DE">
              <w:rPr>
                <w:sz w:val="22"/>
              </w:rPr>
              <w:t>tight</w:t>
            </w:r>
            <w:r w:rsidRPr="00E816DE">
              <w:rPr>
                <w:sz w:val="22"/>
              </w:rPr>
              <w:t xml:space="preserve"> deadlines and assist in assessing liability and risk, liaising with managers and legal representatives for both sides taking steps to avoid court action. Communicating in a logical, concise and effective manner. </w:t>
            </w:r>
          </w:p>
          <w:p w14:paraId="4093243F" w14:textId="7B875EE4" w:rsidR="0077731C" w:rsidRDefault="00A063BF" w:rsidP="001B0CB9">
            <w:pPr>
              <w:numPr>
                <w:ilvl w:val="0"/>
                <w:numId w:val="22"/>
              </w:numPr>
              <w:rPr>
                <w:sz w:val="22"/>
              </w:rPr>
            </w:pPr>
            <w:r w:rsidRPr="00E816DE">
              <w:rPr>
                <w:sz w:val="22"/>
              </w:rPr>
              <w:t xml:space="preserve">To act as the contact point between all parties to ensure communication flows between the different </w:t>
            </w:r>
            <w:r w:rsidR="007860ED" w:rsidRPr="00E816DE">
              <w:rPr>
                <w:sz w:val="22"/>
              </w:rPr>
              <w:t>parties.</w:t>
            </w:r>
            <w:r w:rsidRPr="00E816DE">
              <w:rPr>
                <w:sz w:val="22"/>
              </w:rPr>
              <w:t xml:space="preserve"> </w:t>
            </w:r>
          </w:p>
          <w:p w14:paraId="5BA7C350" w14:textId="00A266B6" w:rsidR="008E721C" w:rsidRDefault="008E721C" w:rsidP="001B0CB9">
            <w:pPr>
              <w:numPr>
                <w:ilvl w:val="0"/>
                <w:numId w:val="22"/>
              </w:numPr>
              <w:rPr>
                <w:sz w:val="22"/>
              </w:rPr>
            </w:pPr>
            <w:r>
              <w:rPr>
                <w:sz w:val="22"/>
              </w:rPr>
              <w:t xml:space="preserve">Support the development of policies and procedures for the effective management of disrepair and damp and mould, ensuring that these are in line with current legislative and regulatory requirements. </w:t>
            </w:r>
          </w:p>
          <w:p w14:paraId="3F1AEDD1" w14:textId="5F685696" w:rsidR="00E816DE" w:rsidRDefault="0077731C" w:rsidP="001B0CB9">
            <w:pPr>
              <w:numPr>
                <w:ilvl w:val="0"/>
                <w:numId w:val="22"/>
              </w:numPr>
              <w:rPr>
                <w:sz w:val="22"/>
              </w:rPr>
            </w:pPr>
            <w:r>
              <w:rPr>
                <w:sz w:val="22"/>
              </w:rPr>
              <w:t>D</w:t>
            </w:r>
            <w:r w:rsidR="00A063BF" w:rsidRPr="00E816DE">
              <w:rPr>
                <w:sz w:val="22"/>
              </w:rPr>
              <w:t xml:space="preserve">raft reports for management including risk logs keeping managers aware at all times of the financial risk each case imposes and keep budgetary information on each case ensuring value for money at all times. </w:t>
            </w:r>
          </w:p>
          <w:p w14:paraId="2CB417F6" w14:textId="2A1FA12C" w:rsidR="00EC5155" w:rsidRDefault="002C7CA5" w:rsidP="001B0CB9">
            <w:pPr>
              <w:numPr>
                <w:ilvl w:val="0"/>
                <w:numId w:val="22"/>
              </w:numPr>
              <w:rPr>
                <w:sz w:val="22"/>
              </w:rPr>
            </w:pPr>
            <w:r>
              <w:rPr>
                <w:sz w:val="22"/>
              </w:rPr>
              <w:t>Managing the disrepair budgets and highlighting any risks of overspend</w:t>
            </w:r>
            <w:r w:rsidR="009C17DE">
              <w:rPr>
                <w:sz w:val="22"/>
              </w:rPr>
              <w:t xml:space="preserve"> to management. </w:t>
            </w:r>
          </w:p>
          <w:p w14:paraId="4EACA1DA" w14:textId="0605FB30" w:rsidR="008754F8" w:rsidRDefault="008754F8" w:rsidP="001B0CB9">
            <w:pPr>
              <w:numPr>
                <w:ilvl w:val="0"/>
                <w:numId w:val="22"/>
              </w:numPr>
              <w:rPr>
                <w:sz w:val="22"/>
              </w:rPr>
            </w:pPr>
            <w:r>
              <w:rPr>
                <w:sz w:val="22"/>
              </w:rPr>
              <w:t xml:space="preserve">Lead on customer communications and engagement to help educate customers on </w:t>
            </w:r>
            <w:r w:rsidR="00D2015E">
              <w:rPr>
                <w:sz w:val="22"/>
              </w:rPr>
              <w:t xml:space="preserve">preventative measures for pest and damp and mould. </w:t>
            </w:r>
          </w:p>
          <w:p w14:paraId="3E16B2D4" w14:textId="5F9DAD60" w:rsidR="00C24F82" w:rsidRDefault="00A063BF" w:rsidP="001B0CB9">
            <w:pPr>
              <w:numPr>
                <w:ilvl w:val="0"/>
                <w:numId w:val="22"/>
              </w:numPr>
              <w:rPr>
                <w:sz w:val="22"/>
              </w:rPr>
            </w:pPr>
            <w:r w:rsidRPr="00E816DE">
              <w:rPr>
                <w:sz w:val="22"/>
              </w:rPr>
              <w:t xml:space="preserve">You will </w:t>
            </w:r>
            <w:r w:rsidR="00E816DE">
              <w:rPr>
                <w:sz w:val="22"/>
              </w:rPr>
              <w:t>have a one team approach, ensuring that lessons arising from cases are communicated across the operational and delivery teams</w:t>
            </w:r>
            <w:r w:rsidR="004F351A">
              <w:rPr>
                <w:sz w:val="22"/>
              </w:rPr>
              <w:t xml:space="preserve">. </w:t>
            </w:r>
          </w:p>
          <w:p w14:paraId="47187CB4" w14:textId="77777777" w:rsidR="001B0CB9" w:rsidRPr="001B0CB9" w:rsidRDefault="001B0CB9" w:rsidP="001B0CB9">
            <w:pPr>
              <w:numPr>
                <w:ilvl w:val="0"/>
                <w:numId w:val="22"/>
              </w:numPr>
              <w:rPr>
                <w:sz w:val="22"/>
              </w:rPr>
            </w:pPr>
            <w:r w:rsidRPr="001B0CB9">
              <w:rPr>
                <w:sz w:val="22"/>
              </w:rPr>
              <w:t>As a complaint handler, provide responses to complaints within timescales set out in the Housing Ombudsman Service Complaint Handling code, ensuring customers receive high quality, positive responses that put things right where we need to. Ensuring learning from complaints is captured, acted on and embedded in continuous service improvement</w:t>
            </w:r>
          </w:p>
          <w:p w14:paraId="1174D305" w14:textId="77777777" w:rsidR="001B0CB9" w:rsidRPr="001B0CB9" w:rsidRDefault="001B0CB9" w:rsidP="001B0CB9">
            <w:pPr>
              <w:ind w:left="720"/>
              <w:rPr>
                <w:sz w:val="22"/>
              </w:rPr>
            </w:pPr>
          </w:p>
          <w:p w14:paraId="49D0212F" w14:textId="77777777" w:rsidR="001B0CB9" w:rsidRPr="001B0CB9" w:rsidRDefault="001B0CB9" w:rsidP="001B0CB9">
            <w:pPr>
              <w:rPr>
                <w:sz w:val="22"/>
              </w:rPr>
            </w:pPr>
            <w:r w:rsidRPr="001B0CB9">
              <w:rPr>
                <w:sz w:val="22"/>
                <w:u w:val="single"/>
              </w:rPr>
              <w:t>Equality, Diversity and Inclusion</w:t>
            </w:r>
            <w:r w:rsidRPr="001B0CB9">
              <w:rPr>
                <w:sz w:val="22"/>
              </w:rPr>
              <w:t xml:space="preserve"> </w:t>
            </w:r>
          </w:p>
          <w:p w14:paraId="5095F505" w14:textId="77777777" w:rsidR="001B0CB9" w:rsidRPr="001B0CB9" w:rsidRDefault="001B0CB9" w:rsidP="001B0CB9">
            <w:pPr>
              <w:pStyle w:val="ListParagraph"/>
              <w:numPr>
                <w:ilvl w:val="0"/>
                <w:numId w:val="22"/>
              </w:numPr>
              <w:contextualSpacing/>
              <w:rPr>
                <w:sz w:val="22"/>
              </w:rPr>
            </w:pPr>
            <w:r w:rsidRPr="001B0CB9">
              <w:rPr>
                <w:sz w:val="22"/>
              </w:rPr>
              <w:t>Awareness of and sensitivity to a wide range of diverse customer needs, providing tailored and flexible responses and support</w:t>
            </w:r>
          </w:p>
          <w:p w14:paraId="23E59EB4" w14:textId="77777777" w:rsidR="001B0CB9" w:rsidRPr="001B0CB9" w:rsidRDefault="001B0CB9" w:rsidP="001B0CB9">
            <w:pPr>
              <w:pStyle w:val="ListParagraph"/>
              <w:numPr>
                <w:ilvl w:val="0"/>
                <w:numId w:val="22"/>
              </w:numPr>
              <w:contextualSpacing/>
              <w:rPr>
                <w:sz w:val="22"/>
              </w:rPr>
            </w:pPr>
            <w:r w:rsidRPr="001B0CB9">
              <w:rPr>
                <w:sz w:val="22"/>
              </w:rPr>
              <w:t xml:space="preserve">Ensuring compliance with the Equality Act, </w:t>
            </w:r>
            <w:proofErr w:type="spellStart"/>
            <w:r w:rsidRPr="001B0CB9">
              <w:rPr>
                <w:sz w:val="22"/>
              </w:rPr>
              <w:t>mhs</w:t>
            </w:r>
            <w:proofErr w:type="spellEnd"/>
            <w:r w:rsidRPr="001B0CB9">
              <w:rPr>
                <w:sz w:val="22"/>
              </w:rPr>
              <w:t xml:space="preserve"> Policies, procedures and standards relating to EDI</w:t>
            </w:r>
          </w:p>
          <w:p w14:paraId="131FD419" w14:textId="77777777" w:rsidR="001B0CB9" w:rsidRPr="00501222" w:rsidRDefault="001B0CB9" w:rsidP="001B0CB9">
            <w:pPr>
              <w:ind w:left="720"/>
              <w:rPr>
                <w:sz w:val="22"/>
              </w:rPr>
            </w:pPr>
          </w:p>
          <w:p w14:paraId="07D73155" w14:textId="4F8A90A7" w:rsidR="0078171D" w:rsidRPr="00AE4A90" w:rsidRDefault="0078171D" w:rsidP="00E816DE">
            <w:pPr>
              <w:pStyle w:val="ListParagraph"/>
              <w:ind w:left="0"/>
              <w:rPr>
                <w:sz w:val="22"/>
              </w:rPr>
            </w:pPr>
          </w:p>
        </w:tc>
      </w:tr>
      <w:tr w:rsidR="00E2717C" w:rsidRPr="00D42959" w14:paraId="73336035" w14:textId="77777777" w:rsidTr="006D674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1058" w:type="dxa"/>
            <w:gridSpan w:val="3"/>
            <w:shd w:val="clear" w:color="auto" w:fill="A50050"/>
          </w:tcPr>
          <w:p w14:paraId="4EAD8E27" w14:textId="77777777" w:rsidR="00E2717C" w:rsidRPr="00D42959" w:rsidRDefault="00E2717C" w:rsidP="00537750">
            <w:pPr>
              <w:pStyle w:val="Heading2"/>
              <w:rPr>
                <w:caps/>
                <w:color w:val="FFFFFF"/>
                <w:sz w:val="22"/>
              </w:rPr>
            </w:pPr>
            <w:r w:rsidRPr="00D42959">
              <w:rPr>
                <w:caps/>
                <w:color w:val="FFFFFF"/>
                <w:sz w:val="22"/>
              </w:rPr>
              <w:t xml:space="preserve">what will i bring to the role? </w:t>
            </w:r>
          </w:p>
        </w:tc>
      </w:tr>
      <w:tr w:rsidR="001C58DF" w:rsidRPr="00D42959" w14:paraId="262121B2" w14:textId="77777777" w:rsidTr="0078171D">
        <w:trPr>
          <w:trHeight w:val="416"/>
        </w:trPr>
        <w:tc>
          <w:tcPr>
            <w:tcW w:w="11058" w:type="dxa"/>
            <w:gridSpan w:val="3"/>
            <w:tcBorders>
              <w:top w:val="single" w:sz="2" w:space="0" w:color="999999"/>
              <w:left w:val="single" w:sz="2" w:space="0" w:color="999999"/>
              <w:bottom w:val="single" w:sz="2" w:space="0" w:color="999999"/>
              <w:right w:val="single" w:sz="2" w:space="0" w:color="999999"/>
            </w:tcBorders>
          </w:tcPr>
          <w:p w14:paraId="14FEBCA1" w14:textId="77777777" w:rsidR="00744D96" w:rsidRPr="009D4920" w:rsidRDefault="00744D96" w:rsidP="006B4A6C">
            <w:pPr>
              <w:jc w:val="both"/>
              <w:rPr>
                <w:sz w:val="10"/>
                <w:u w:val="single"/>
                <w:lang w:eastAsia="en-GB"/>
              </w:rPr>
            </w:pPr>
          </w:p>
          <w:p w14:paraId="0B972B35" w14:textId="77777777" w:rsidR="0006779D" w:rsidRPr="00D42959" w:rsidRDefault="001C58DF" w:rsidP="006B4A6C">
            <w:pPr>
              <w:jc w:val="both"/>
              <w:rPr>
                <w:sz w:val="22"/>
                <w:u w:val="single"/>
                <w:lang w:eastAsia="en-GB"/>
              </w:rPr>
            </w:pPr>
            <w:r w:rsidRPr="00D42959">
              <w:rPr>
                <w:sz w:val="22"/>
                <w:u w:val="single"/>
                <w:lang w:eastAsia="en-GB"/>
              </w:rPr>
              <w:t>What’s essential:</w:t>
            </w:r>
          </w:p>
          <w:p w14:paraId="795298F6" w14:textId="77777777" w:rsidR="008C2E0A" w:rsidRDefault="008C2E0A" w:rsidP="008C2E0A">
            <w:pPr>
              <w:numPr>
                <w:ilvl w:val="0"/>
                <w:numId w:val="17"/>
              </w:numPr>
              <w:jc w:val="both"/>
              <w:rPr>
                <w:sz w:val="22"/>
                <w:lang w:eastAsia="en-GB"/>
              </w:rPr>
            </w:pPr>
            <w:r>
              <w:rPr>
                <w:sz w:val="22"/>
                <w:lang w:eastAsia="en-GB"/>
              </w:rPr>
              <w:lastRenderedPageBreak/>
              <w:t>Experience of disrepair and case management</w:t>
            </w:r>
          </w:p>
          <w:p w14:paraId="303AC6AA" w14:textId="71358A44" w:rsidR="0075028C" w:rsidRDefault="00792C64" w:rsidP="004E2FCB">
            <w:pPr>
              <w:numPr>
                <w:ilvl w:val="0"/>
                <w:numId w:val="17"/>
              </w:numPr>
              <w:jc w:val="both"/>
              <w:rPr>
                <w:sz w:val="22"/>
                <w:lang w:eastAsia="en-GB"/>
              </w:rPr>
            </w:pPr>
            <w:r w:rsidRPr="000455CA">
              <w:rPr>
                <w:sz w:val="22"/>
                <w:lang w:eastAsia="en-GB"/>
              </w:rPr>
              <w:t xml:space="preserve">An understanding </w:t>
            </w:r>
            <w:r w:rsidR="000455CA" w:rsidRPr="000455CA">
              <w:rPr>
                <w:sz w:val="22"/>
                <w:lang w:eastAsia="en-GB"/>
              </w:rPr>
              <w:t xml:space="preserve">of the fitness for habitation act, </w:t>
            </w:r>
            <w:r w:rsidR="002A0DD5" w:rsidRPr="000455CA">
              <w:rPr>
                <w:sz w:val="22"/>
                <w:lang w:eastAsia="en-GB"/>
              </w:rPr>
              <w:t>housing law and the Landlords and Tenants Act</w:t>
            </w:r>
            <w:r w:rsidR="00A410A6">
              <w:rPr>
                <w:sz w:val="22"/>
                <w:lang w:eastAsia="en-GB"/>
              </w:rPr>
              <w:t xml:space="preserve"> </w:t>
            </w:r>
          </w:p>
          <w:p w14:paraId="154B1CC7" w14:textId="1C49DEBE" w:rsidR="001C75E8" w:rsidRDefault="001C75E8" w:rsidP="001C75E8">
            <w:pPr>
              <w:numPr>
                <w:ilvl w:val="0"/>
                <w:numId w:val="17"/>
              </w:numPr>
              <w:jc w:val="both"/>
              <w:rPr>
                <w:sz w:val="22"/>
                <w:lang w:eastAsia="en-GB"/>
              </w:rPr>
            </w:pPr>
            <w:r>
              <w:rPr>
                <w:sz w:val="22"/>
                <w:lang w:eastAsia="en-GB"/>
              </w:rPr>
              <w:t xml:space="preserve">Ability to demonstrate a customer focussed approach to identifying solutions to </w:t>
            </w:r>
            <w:r w:rsidR="00D91343">
              <w:rPr>
                <w:sz w:val="22"/>
                <w:lang w:eastAsia="en-GB"/>
              </w:rPr>
              <w:t>cases.</w:t>
            </w:r>
          </w:p>
          <w:p w14:paraId="738B8910" w14:textId="3E458011" w:rsidR="002A0DD5" w:rsidRDefault="003347B7" w:rsidP="007D2031">
            <w:pPr>
              <w:numPr>
                <w:ilvl w:val="0"/>
                <w:numId w:val="17"/>
              </w:numPr>
              <w:jc w:val="both"/>
              <w:rPr>
                <w:sz w:val="22"/>
                <w:lang w:eastAsia="en-GB"/>
              </w:rPr>
            </w:pPr>
            <w:r>
              <w:rPr>
                <w:sz w:val="22"/>
                <w:lang w:eastAsia="en-GB"/>
              </w:rPr>
              <w:t xml:space="preserve">Extensive proven experience of working under the disrepair action </w:t>
            </w:r>
            <w:r w:rsidR="00D91343">
              <w:rPr>
                <w:sz w:val="22"/>
                <w:lang w:eastAsia="en-GB"/>
              </w:rPr>
              <w:t>protocol.</w:t>
            </w:r>
          </w:p>
          <w:p w14:paraId="34D07EE2" w14:textId="121B8DD7" w:rsidR="00AF2D1B" w:rsidRDefault="00AF2D1B" w:rsidP="007D2031">
            <w:pPr>
              <w:numPr>
                <w:ilvl w:val="0"/>
                <w:numId w:val="17"/>
              </w:numPr>
              <w:jc w:val="both"/>
              <w:rPr>
                <w:sz w:val="22"/>
                <w:lang w:eastAsia="en-GB"/>
              </w:rPr>
            </w:pPr>
            <w:r>
              <w:rPr>
                <w:sz w:val="22"/>
                <w:lang w:eastAsia="en-GB"/>
              </w:rPr>
              <w:t>Ability to work under own initiative</w:t>
            </w:r>
            <w:r w:rsidR="0027628B">
              <w:rPr>
                <w:sz w:val="22"/>
                <w:lang w:eastAsia="en-GB"/>
              </w:rPr>
              <w:t>, managing competing priorities</w:t>
            </w:r>
            <w:r w:rsidR="005C12CB">
              <w:rPr>
                <w:sz w:val="22"/>
                <w:lang w:eastAsia="en-GB"/>
              </w:rPr>
              <w:t xml:space="preserve"> and </w:t>
            </w:r>
            <w:r w:rsidR="0027628B">
              <w:rPr>
                <w:sz w:val="22"/>
                <w:lang w:eastAsia="en-GB"/>
              </w:rPr>
              <w:t xml:space="preserve">problem solve </w:t>
            </w:r>
          </w:p>
          <w:p w14:paraId="6958BF8C" w14:textId="28CA6600" w:rsidR="005C12CB" w:rsidRDefault="007872CF" w:rsidP="007D2031">
            <w:pPr>
              <w:numPr>
                <w:ilvl w:val="0"/>
                <w:numId w:val="17"/>
              </w:numPr>
              <w:jc w:val="both"/>
              <w:rPr>
                <w:sz w:val="22"/>
                <w:lang w:eastAsia="en-GB"/>
              </w:rPr>
            </w:pPr>
            <w:r>
              <w:rPr>
                <w:sz w:val="22"/>
                <w:lang w:eastAsia="en-GB"/>
              </w:rPr>
              <w:t xml:space="preserve">Experience communicating with internal and external stakeholders using various </w:t>
            </w:r>
            <w:r w:rsidR="00D91343">
              <w:rPr>
                <w:sz w:val="22"/>
                <w:lang w:eastAsia="en-GB"/>
              </w:rPr>
              <w:t>media.</w:t>
            </w:r>
          </w:p>
          <w:p w14:paraId="41614501" w14:textId="406EF9A4" w:rsidR="00371A90" w:rsidRDefault="00371A90" w:rsidP="007D2031">
            <w:pPr>
              <w:numPr>
                <w:ilvl w:val="0"/>
                <w:numId w:val="17"/>
              </w:numPr>
              <w:jc w:val="both"/>
              <w:rPr>
                <w:sz w:val="22"/>
                <w:lang w:eastAsia="en-GB"/>
              </w:rPr>
            </w:pPr>
            <w:r w:rsidRPr="00501222">
              <w:rPr>
                <w:sz w:val="22"/>
                <w:lang w:eastAsia="en-GB"/>
              </w:rPr>
              <w:t>Extensive</w:t>
            </w:r>
            <w:r w:rsidR="005D3618">
              <w:rPr>
                <w:sz w:val="22"/>
                <w:lang w:eastAsia="en-GB"/>
              </w:rPr>
              <w:t xml:space="preserve"> proven experience of implementing strong performance </w:t>
            </w:r>
            <w:r w:rsidR="00D91343">
              <w:rPr>
                <w:sz w:val="22"/>
                <w:lang w:eastAsia="en-GB"/>
              </w:rPr>
              <w:t>improvement.</w:t>
            </w:r>
          </w:p>
          <w:p w14:paraId="0748BA45" w14:textId="568EFD0B" w:rsidR="00DF4013" w:rsidRPr="00501222" w:rsidRDefault="00DF4013" w:rsidP="007D2031">
            <w:pPr>
              <w:numPr>
                <w:ilvl w:val="0"/>
                <w:numId w:val="17"/>
              </w:numPr>
              <w:jc w:val="both"/>
              <w:rPr>
                <w:sz w:val="22"/>
                <w:lang w:eastAsia="en-GB"/>
              </w:rPr>
            </w:pPr>
            <w:r>
              <w:rPr>
                <w:sz w:val="22"/>
                <w:lang w:eastAsia="en-GB"/>
              </w:rPr>
              <w:t>Experience managing contractors/</w:t>
            </w:r>
            <w:r w:rsidR="00034B8C">
              <w:rPr>
                <w:sz w:val="22"/>
                <w:lang w:eastAsia="en-GB"/>
              </w:rPr>
              <w:t xml:space="preserve">external service </w:t>
            </w:r>
            <w:r w:rsidR="00D91343">
              <w:rPr>
                <w:sz w:val="22"/>
                <w:lang w:eastAsia="en-GB"/>
              </w:rPr>
              <w:t>providers.</w:t>
            </w:r>
            <w:r w:rsidR="00034B8C">
              <w:rPr>
                <w:sz w:val="22"/>
                <w:lang w:eastAsia="en-GB"/>
              </w:rPr>
              <w:t xml:space="preserve"> </w:t>
            </w:r>
          </w:p>
          <w:p w14:paraId="7C65D1D6" w14:textId="6E8DDEC1" w:rsidR="007C01D6" w:rsidRDefault="00AE4A90" w:rsidP="00537750">
            <w:pPr>
              <w:numPr>
                <w:ilvl w:val="0"/>
                <w:numId w:val="17"/>
              </w:numPr>
              <w:jc w:val="both"/>
              <w:rPr>
                <w:sz w:val="22"/>
                <w:lang w:eastAsia="en-GB"/>
              </w:rPr>
            </w:pPr>
            <w:r>
              <w:rPr>
                <w:sz w:val="22"/>
                <w:lang w:eastAsia="en-GB"/>
              </w:rPr>
              <w:t xml:space="preserve">Using data to drive improvement across all services for </w:t>
            </w:r>
            <w:r w:rsidR="00D91343">
              <w:rPr>
                <w:sz w:val="22"/>
                <w:lang w:eastAsia="en-GB"/>
              </w:rPr>
              <w:t>Assets.</w:t>
            </w:r>
            <w:r>
              <w:rPr>
                <w:sz w:val="22"/>
                <w:lang w:eastAsia="en-GB"/>
              </w:rPr>
              <w:t xml:space="preserve"> </w:t>
            </w:r>
          </w:p>
          <w:p w14:paraId="5CC09F5D" w14:textId="76EE563C" w:rsidR="00926C09" w:rsidRPr="00501222" w:rsidRDefault="00926C09" w:rsidP="00537750">
            <w:pPr>
              <w:numPr>
                <w:ilvl w:val="0"/>
                <w:numId w:val="17"/>
              </w:numPr>
              <w:jc w:val="both"/>
              <w:rPr>
                <w:sz w:val="22"/>
                <w:lang w:eastAsia="en-GB"/>
              </w:rPr>
            </w:pPr>
            <w:r>
              <w:rPr>
                <w:sz w:val="22"/>
                <w:lang w:eastAsia="en-GB"/>
              </w:rPr>
              <w:t xml:space="preserve">Strong negotiation and </w:t>
            </w:r>
            <w:r w:rsidR="00A51AAD">
              <w:rPr>
                <w:sz w:val="22"/>
                <w:lang w:eastAsia="en-GB"/>
              </w:rPr>
              <w:t xml:space="preserve">influencing skills within a high pressure </w:t>
            </w:r>
            <w:r w:rsidR="00D91343">
              <w:rPr>
                <w:sz w:val="22"/>
                <w:lang w:eastAsia="en-GB"/>
              </w:rPr>
              <w:t>environment.</w:t>
            </w:r>
            <w:r w:rsidR="00A51AAD">
              <w:rPr>
                <w:sz w:val="22"/>
                <w:lang w:eastAsia="en-GB"/>
              </w:rPr>
              <w:t xml:space="preserve"> </w:t>
            </w:r>
          </w:p>
          <w:p w14:paraId="692FF9B3" w14:textId="77777777" w:rsidR="002F1931" w:rsidRPr="00501222" w:rsidRDefault="002F1931" w:rsidP="00505453">
            <w:pPr>
              <w:numPr>
                <w:ilvl w:val="0"/>
                <w:numId w:val="17"/>
              </w:numPr>
              <w:jc w:val="both"/>
              <w:rPr>
                <w:sz w:val="22"/>
                <w:lang w:eastAsia="en-GB"/>
              </w:rPr>
            </w:pPr>
            <w:r w:rsidRPr="00501222">
              <w:rPr>
                <w:sz w:val="22"/>
                <w:lang w:eastAsia="en-GB"/>
              </w:rPr>
              <w:t xml:space="preserve">Strong </w:t>
            </w:r>
            <w:r w:rsidR="007D2031">
              <w:rPr>
                <w:sz w:val="22"/>
                <w:lang w:eastAsia="en-GB"/>
              </w:rPr>
              <w:t>collaborative working</w:t>
            </w:r>
            <w:r w:rsidRPr="00501222">
              <w:rPr>
                <w:sz w:val="22"/>
                <w:lang w:eastAsia="en-GB"/>
              </w:rPr>
              <w:t xml:space="preserve"> skills, able to influence </w:t>
            </w:r>
            <w:r w:rsidR="007D2031">
              <w:rPr>
                <w:sz w:val="22"/>
                <w:lang w:eastAsia="en-GB"/>
              </w:rPr>
              <w:t>colleagues around the business</w:t>
            </w:r>
          </w:p>
          <w:p w14:paraId="708B24B6" w14:textId="77777777" w:rsidR="00501222" w:rsidRDefault="00505453" w:rsidP="00501222">
            <w:pPr>
              <w:numPr>
                <w:ilvl w:val="0"/>
                <w:numId w:val="17"/>
              </w:numPr>
              <w:jc w:val="both"/>
              <w:rPr>
                <w:sz w:val="22"/>
                <w:lang w:eastAsia="en-GB"/>
              </w:rPr>
            </w:pPr>
            <w:r w:rsidRPr="00501222">
              <w:rPr>
                <w:sz w:val="22"/>
                <w:lang w:eastAsia="en-GB"/>
              </w:rPr>
              <w:t>Skills that will help mhs embed</w:t>
            </w:r>
            <w:r w:rsidR="0041178B" w:rsidRPr="00501222">
              <w:rPr>
                <w:sz w:val="22"/>
                <w:lang w:eastAsia="en-GB"/>
              </w:rPr>
              <w:t xml:space="preserve"> a learning culture</w:t>
            </w:r>
            <w:r w:rsidR="00614442" w:rsidRPr="00501222">
              <w:rPr>
                <w:sz w:val="22"/>
                <w:lang w:eastAsia="en-GB"/>
              </w:rPr>
              <w:t xml:space="preserve"> </w:t>
            </w:r>
          </w:p>
          <w:p w14:paraId="6F49C44B" w14:textId="77777777" w:rsidR="00D91343" w:rsidRDefault="007D2031" w:rsidP="00D91343">
            <w:pPr>
              <w:numPr>
                <w:ilvl w:val="0"/>
                <w:numId w:val="17"/>
              </w:numPr>
              <w:jc w:val="both"/>
              <w:rPr>
                <w:sz w:val="22"/>
                <w:lang w:eastAsia="en-GB"/>
              </w:rPr>
            </w:pPr>
            <w:r>
              <w:rPr>
                <w:sz w:val="22"/>
                <w:lang w:eastAsia="en-GB"/>
              </w:rPr>
              <w:t>Strong people management</w:t>
            </w:r>
            <w:r w:rsidR="00501222">
              <w:rPr>
                <w:sz w:val="22"/>
                <w:lang w:eastAsia="en-GB"/>
              </w:rPr>
              <w:t xml:space="preserve"> </w:t>
            </w:r>
          </w:p>
          <w:p w14:paraId="7A583CCB" w14:textId="50BC9FC2" w:rsidR="00371A90" w:rsidRPr="00D91343" w:rsidRDefault="005C165D" w:rsidP="00D91343">
            <w:pPr>
              <w:numPr>
                <w:ilvl w:val="0"/>
                <w:numId w:val="17"/>
              </w:numPr>
              <w:jc w:val="both"/>
              <w:rPr>
                <w:sz w:val="22"/>
                <w:lang w:eastAsia="en-GB"/>
              </w:rPr>
            </w:pPr>
            <w:r w:rsidRPr="00D91343">
              <w:rPr>
                <w:sz w:val="22"/>
                <w:lang w:eastAsia="en-GB"/>
              </w:rPr>
              <w:t>Knowledge of damp and mould, building construction</w:t>
            </w:r>
          </w:p>
        </w:tc>
      </w:tr>
      <w:tr w:rsidR="009D4920" w:rsidRPr="00D42959" w14:paraId="59D9C7E1" w14:textId="77777777" w:rsidTr="006D674F">
        <w:trPr>
          <w:trHeight w:val="208"/>
        </w:trPr>
        <w:tc>
          <w:tcPr>
            <w:tcW w:w="11058" w:type="dxa"/>
            <w:gridSpan w:val="3"/>
            <w:tcBorders>
              <w:top w:val="single" w:sz="2" w:space="0" w:color="999999"/>
              <w:left w:val="single" w:sz="2" w:space="0" w:color="999999"/>
              <w:bottom w:val="single" w:sz="2" w:space="0" w:color="999999"/>
              <w:right w:val="single" w:sz="2" w:space="0" w:color="999999"/>
            </w:tcBorders>
            <w:shd w:val="clear" w:color="auto" w:fill="FF671F"/>
          </w:tcPr>
          <w:p w14:paraId="60167D82" w14:textId="77777777" w:rsidR="009D4920" w:rsidRPr="009D4920" w:rsidRDefault="009D4920" w:rsidP="006B4A6C">
            <w:pPr>
              <w:jc w:val="both"/>
              <w:rPr>
                <w:b/>
                <w:sz w:val="10"/>
                <w:u w:val="single"/>
                <w:lang w:eastAsia="en-GB"/>
              </w:rPr>
            </w:pPr>
            <w:r>
              <w:rPr>
                <w:b/>
                <w:caps/>
                <w:color w:val="FFFFFF"/>
                <w:sz w:val="22"/>
              </w:rPr>
              <w:lastRenderedPageBreak/>
              <w:t>BUDGET</w:t>
            </w:r>
            <w:r w:rsidR="00AE0A07">
              <w:rPr>
                <w:b/>
                <w:caps/>
                <w:color w:val="FFFFFF"/>
                <w:sz w:val="22"/>
              </w:rPr>
              <w:t>ARY</w:t>
            </w:r>
            <w:r>
              <w:rPr>
                <w:b/>
                <w:caps/>
                <w:color w:val="FFFFFF"/>
                <w:sz w:val="22"/>
              </w:rPr>
              <w:t xml:space="preserve"> RESPONSIBILITIES</w:t>
            </w:r>
            <w:r w:rsidR="00AE0A07">
              <w:rPr>
                <w:b/>
                <w:caps/>
                <w:color w:val="FFFFFF"/>
                <w:sz w:val="22"/>
              </w:rPr>
              <w:t>:</w:t>
            </w:r>
          </w:p>
        </w:tc>
      </w:tr>
      <w:tr w:rsidR="00AE0A07" w:rsidRPr="001631BB" w14:paraId="57FB447E" w14:textId="77777777" w:rsidTr="00F23E72">
        <w:tblPrEx>
          <w:tblLook w:val="04A0" w:firstRow="1" w:lastRow="0" w:firstColumn="1" w:lastColumn="0" w:noHBand="0" w:noVBand="1"/>
        </w:tblPrEx>
        <w:tc>
          <w:tcPr>
            <w:tcW w:w="4112" w:type="dxa"/>
            <w:shd w:val="clear" w:color="auto" w:fill="auto"/>
          </w:tcPr>
          <w:p w14:paraId="12D5F2E9" w14:textId="77777777" w:rsidR="00AE0A07" w:rsidRPr="00A307BA" w:rsidRDefault="00AE0A07" w:rsidP="00593171">
            <w:pPr>
              <w:rPr>
                <w:sz w:val="22"/>
              </w:rPr>
            </w:pPr>
            <w:r w:rsidRPr="00A307BA">
              <w:rPr>
                <w:sz w:val="22"/>
                <w:lang w:eastAsia="en-GB"/>
              </w:rPr>
              <w:t>Headcount</w:t>
            </w:r>
            <w:r>
              <w:rPr>
                <w:sz w:val="22"/>
                <w:lang w:eastAsia="en-GB"/>
              </w:rPr>
              <w:t>:</w:t>
            </w:r>
          </w:p>
        </w:tc>
        <w:tc>
          <w:tcPr>
            <w:tcW w:w="6946" w:type="dxa"/>
            <w:gridSpan w:val="2"/>
            <w:shd w:val="clear" w:color="auto" w:fill="auto"/>
          </w:tcPr>
          <w:p w14:paraId="34D484E6" w14:textId="276CE3A6" w:rsidR="00AE0A07" w:rsidRPr="001631BB" w:rsidRDefault="009F019C" w:rsidP="00593171">
            <w:pPr>
              <w:rPr>
                <w:sz w:val="22"/>
              </w:rPr>
            </w:pPr>
            <w:r>
              <w:rPr>
                <w:sz w:val="22"/>
                <w:lang w:eastAsia="en-GB"/>
              </w:rPr>
              <w:t>7</w:t>
            </w:r>
            <w:r w:rsidR="00AE0A07" w:rsidRPr="001631BB">
              <w:rPr>
                <w:sz w:val="22"/>
                <w:lang w:eastAsia="en-GB"/>
              </w:rPr>
              <w:t xml:space="preserve"> </w:t>
            </w:r>
          </w:p>
        </w:tc>
      </w:tr>
      <w:tr w:rsidR="00AE0A07" w:rsidRPr="001631BB" w14:paraId="22F7BC24" w14:textId="77777777" w:rsidTr="00F23E72">
        <w:tblPrEx>
          <w:tblLook w:val="04A0" w:firstRow="1" w:lastRow="0" w:firstColumn="1" w:lastColumn="0" w:noHBand="0" w:noVBand="1"/>
        </w:tblPrEx>
        <w:tc>
          <w:tcPr>
            <w:tcW w:w="4112" w:type="dxa"/>
            <w:shd w:val="clear" w:color="auto" w:fill="auto"/>
          </w:tcPr>
          <w:p w14:paraId="5D7F86EA" w14:textId="77777777" w:rsidR="00AE0A07" w:rsidRPr="00A307BA" w:rsidRDefault="00AE0A07" w:rsidP="00593171">
            <w:pPr>
              <w:rPr>
                <w:sz w:val="22"/>
              </w:rPr>
            </w:pPr>
            <w:r w:rsidRPr="00A307BA">
              <w:rPr>
                <w:sz w:val="22"/>
              </w:rPr>
              <w:t>Financial (operational</w:t>
            </w:r>
            <w:r>
              <w:rPr>
                <w:sz w:val="22"/>
              </w:rPr>
              <w:t xml:space="preserve"> / capital</w:t>
            </w:r>
            <w:r w:rsidRPr="00A307BA">
              <w:rPr>
                <w:sz w:val="22"/>
              </w:rPr>
              <w:t>):</w:t>
            </w:r>
          </w:p>
        </w:tc>
        <w:tc>
          <w:tcPr>
            <w:tcW w:w="6946" w:type="dxa"/>
            <w:gridSpan w:val="2"/>
            <w:shd w:val="clear" w:color="auto" w:fill="auto"/>
          </w:tcPr>
          <w:p w14:paraId="0067A37E" w14:textId="77777777" w:rsidR="00AE0A07" w:rsidRPr="001631BB" w:rsidRDefault="007D2031" w:rsidP="00593171">
            <w:pPr>
              <w:rPr>
                <w:sz w:val="22"/>
              </w:rPr>
            </w:pPr>
            <w:r>
              <w:rPr>
                <w:sz w:val="22"/>
              </w:rPr>
              <w:t>TBC</w:t>
            </w:r>
          </w:p>
        </w:tc>
      </w:tr>
      <w:tr w:rsidR="00AE0A07" w:rsidRPr="001631BB" w14:paraId="3266C46D" w14:textId="77777777" w:rsidTr="00F23E72">
        <w:tblPrEx>
          <w:tblLook w:val="04A0" w:firstRow="1" w:lastRow="0" w:firstColumn="1" w:lastColumn="0" w:noHBand="0" w:noVBand="1"/>
        </w:tblPrEx>
        <w:tc>
          <w:tcPr>
            <w:tcW w:w="4112" w:type="dxa"/>
            <w:tcBorders>
              <w:bottom w:val="single" w:sz="4" w:space="0" w:color="auto"/>
            </w:tcBorders>
            <w:shd w:val="clear" w:color="auto" w:fill="auto"/>
          </w:tcPr>
          <w:p w14:paraId="14F980BB" w14:textId="77777777" w:rsidR="00AE0A07" w:rsidRPr="00A307BA" w:rsidRDefault="00AE0A07" w:rsidP="00F77D74">
            <w:pPr>
              <w:rPr>
                <w:sz w:val="22"/>
              </w:rPr>
            </w:pPr>
            <w:r w:rsidRPr="00A307BA">
              <w:rPr>
                <w:sz w:val="22"/>
              </w:rPr>
              <w:t xml:space="preserve">Other, if applicable:  </w:t>
            </w:r>
          </w:p>
        </w:tc>
        <w:tc>
          <w:tcPr>
            <w:tcW w:w="6946" w:type="dxa"/>
            <w:gridSpan w:val="2"/>
            <w:tcBorders>
              <w:bottom w:val="single" w:sz="4" w:space="0" w:color="auto"/>
            </w:tcBorders>
            <w:shd w:val="clear" w:color="auto" w:fill="auto"/>
          </w:tcPr>
          <w:p w14:paraId="42CC4B05" w14:textId="77777777" w:rsidR="00371A90" w:rsidRPr="001631BB" w:rsidRDefault="00371A90" w:rsidP="00B24CEF">
            <w:pPr>
              <w:rPr>
                <w:sz w:val="22"/>
              </w:rPr>
            </w:pPr>
          </w:p>
        </w:tc>
      </w:tr>
      <w:tr w:rsidR="00AE0A07" w:rsidRPr="001631BB" w14:paraId="759D024C" w14:textId="77777777" w:rsidTr="006D674F">
        <w:tblPrEx>
          <w:tblLook w:val="04A0" w:firstRow="1" w:lastRow="0" w:firstColumn="1" w:lastColumn="0" w:noHBand="0" w:noVBand="1"/>
        </w:tblPrEx>
        <w:tc>
          <w:tcPr>
            <w:tcW w:w="11058" w:type="dxa"/>
            <w:gridSpan w:val="3"/>
            <w:shd w:val="clear" w:color="auto" w:fill="E4002B"/>
          </w:tcPr>
          <w:p w14:paraId="2B8A599F" w14:textId="77777777" w:rsidR="00AE0A07" w:rsidRPr="001631BB" w:rsidRDefault="00AE0A07" w:rsidP="00863046">
            <w:pPr>
              <w:rPr>
                <w:sz w:val="22"/>
              </w:rPr>
            </w:pPr>
            <w:r>
              <w:br w:type="page"/>
            </w:r>
            <w:r>
              <w:br w:type="page"/>
            </w:r>
            <w:r w:rsidR="00863046">
              <w:rPr>
                <w:b/>
                <w:caps/>
                <w:color w:val="FFFFFF"/>
                <w:sz w:val="22"/>
                <w:shd w:val="clear" w:color="auto" w:fill="FF0000"/>
              </w:rPr>
              <w:t>ESSENTIAL QUALIFICATIONS:</w:t>
            </w:r>
          </w:p>
        </w:tc>
      </w:tr>
      <w:tr w:rsidR="002417C7" w:rsidRPr="001631BB" w14:paraId="52D3A260" w14:textId="77777777" w:rsidTr="00811EF0">
        <w:tblPrEx>
          <w:tblLook w:val="04A0" w:firstRow="1" w:lastRow="0" w:firstColumn="1" w:lastColumn="0" w:noHBand="0" w:noVBand="1"/>
        </w:tblPrEx>
        <w:tc>
          <w:tcPr>
            <w:tcW w:w="11058" w:type="dxa"/>
            <w:gridSpan w:val="3"/>
            <w:shd w:val="clear" w:color="auto" w:fill="auto"/>
          </w:tcPr>
          <w:p w14:paraId="236E2023" w14:textId="1C2F6674" w:rsidR="002417C7" w:rsidRPr="00863046" w:rsidRDefault="00681A1F" w:rsidP="00863046">
            <w:pPr>
              <w:numPr>
                <w:ilvl w:val="0"/>
                <w:numId w:val="18"/>
              </w:numPr>
              <w:jc w:val="both"/>
              <w:rPr>
                <w:sz w:val="22"/>
                <w:lang w:eastAsia="en-GB"/>
              </w:rPr>
            </w:pPr>
            <w:r>
              <w:rPr>
                <w:sz w:val="22"/>
                <w:lang w:eastAsia="en-GB"/>
              </w:rPr>
              <w:t xml:space="preserve">Good Standard of general education </w:t>
            </w:r>
          </w:p>
        </w:tc>
      </w:tr>
    </w:tbl>
    <w:p w14:paraId="1C09178A" w14:textId="77777777" w:rsidR="00A307BA" w:rsidRDefault="00A307BA">
      <w:pPr>
        <w:rPr>
          <w:i/>
          <w:sz w:val="22"/>
        </w:rPr>
      </w:pPr>
    </w:p>
    <w:p w14:paraId="23D8DABB" w14:textId="77777777" w:rsidR="00CF7989" w:rsidRPr="009D4920" w:rsidRDefault="00CF7989" w:rsidP="00CF7989">
      <w:pPr>
        <w:rPr>
          <w:i/>
          <w:sz w:val="20"/>
        </w:rPr>
      </w:pPr>
      <w:r w:rsidRPr="009D4920">
        <w:rPr>
          <w:i/>
          <w:sz w:val="20"/>
          <w:u w:val="single"/>
        </w:rPr>
        <w:t>Version number</w:t>
      </w:r>
      <w:r w:rsidRPr="009D4920">
        <w:rPr>
          <w:i/>
          <w:sz w:val="20"/>
        </w:rPr>
        <w:t xml:space="preserve">: </w:t>
      </w:r>
      <w:r w:rsidR="002417C7">
        <w:rPr>
          <w:i/>
          <w:sz w:val="20"/>
        </w:rPr>
        <w:t>1.0</w:t>
      </w:r>
    </w:p>
    <w:p w14:paraId="514C0A5B" w14:textId="77777777" w:rsidR="00CF7989" w:rsidRDefault="00CF7989">
      <w:pPr>
        <w:rPr>
          <w:i/>
          <w:sz w:val="22"/>
        </w:rPr>
      </w:pPr>
    </w:p>
    <w:sectPr w:rsidR="00CF7989" w:rsidSect="007F0D8A">
      <w:headerReference w:type="default" r:id="rId9"/>
      <w:footerReference w:type="default" r:id="rId10"/>
      <w:pgSz w:w="11906" w:h="16838" w:code="9"/>
      <w:pgMar w:top="1304" w:right="1440" w:bottom="1304"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0A36" w14:textId="77777777" w:rsidR="007F0D8A" w:rsidRDefault="007F0D8A">
      <w:r>
        <w:separator/>
      </w:r>
    </w:p>
  </w:endnote>
  <w:endnote w:type="continuationSeparator" w:id="0">
    <w:p w14:paraId="15FCFB3B" w14:textId="77777777" w:rsidR="007F0D8A" w:rsidRDefault="007F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413D" w14:textId="77777777" w:rsidR="007D2031" w:rsidRPr="009D4920" w:rsidRDefault="007D2031" w:rsidP="009D4920">
    <w:pPr>
      <w:pStyle w:val="Footer"/>
      <w:pBdr>
        <w:top w:val="single" w:sz="4" w:space="1" w:color="D9D9D9"/>
      </w:pBdr>
      <w:jc w:val="right"/>
      <w:rPr>
        <w:sz w:val="18"/>
      </w:rPr>
    </w:pPr>
    <w:r w:rsidRPr="009D4920">
      <w:rPr>
        <w:sz w:val="18"/>
      </w:rPr>
      <w:fldChar w:fldCharType="begin"/>
    </w:r>
    <w:r w:rsidRPr="009D4920">
      <w:rPr>
        <w:sz w:val="18"/>
      </w:rPr>
      <w:instrText xml:space="preserve"> PAGE   \* MERGEFORMAT </w:instrText>
    </w:r>
    <w:r w:rsidRPr="009D4920">
      <w:rPr>
        <w:sz w:val="18"/>
      </w:rPr>
      <w:fldChar w:fldCharType="separate"/>
    </w:r>
    <w:r w:rsidR="00F36244">
      <w:rPr>
        <w:noProof/>
        <w:sz w:val="18"/>
      </w:rPr>
      <w:t>1</w:t>
    </w:r>
    <w:r w:rsidRPr="009D4920">
      <w:rPr>
        <w:noProof/>
        <w:sz w:val="18"/>
      </w:rPr>
      <w:fldChar w:fldCharType="end"/>
    </w:r>
    <w:r w:rsidRPr="009D4920">
      <w:rPr>
        <w:sz w:val="18"/>
      </w:rPr>
      <w:t xml:space="preserve"> | </w:t>
    </w:r>
    <w:r w:rsidRPr="009D4920">
      <w:rPr>
        <w:color w:val="808080"/>
        <w:spacing w:val="60"/>
        <w:sz w:val="18"/>
      </w:rPr>
      <w:t>Page</w:t>
    </w:r>
  </w:p>
  <w:p w14:paraId="030A7C95" w14:textId="77777777" w:rsidR="007D2031" w:rsidRDefault="007D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5635" w14:textId="77777777" w:rsidR="007F0D8A" w:rsidRDefault="007F0D8A">
      <w:r>
        <w:separator/>
      </w:r>
    </w:p>
  </w:footnote>
  <w:footnote w:type="continuationSeparator" w:id="0">
    <w:p w14:paraId="055E977C" w14:textId="77777777" w:rsidR="007F0D8A" w:rsidRDefault="007F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B91" w14:textId="4F372140" w:rsidR="007D2031" w:rsidRDefault="007D2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41B"/>
    <w:multiLevelType w:val="hybridMultilevel"/>
    <w:tmpl w:val="BBB8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C5303"/>
    <w:multiLevelType w:val="hybridMultilevel"/>
    <w:tmpl w:val="D378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1A16"/>
    <w:multiLevelType w:val="hybridMultilevel"/>
    <w:tmpl w:val="E060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87D05"/>
    <w:multiLevelType w:val="hybridMultilevel"/>
    <w:tmpl w:val="E8302E2A"/>
    <w:lvl w:ilvl="0" w:tplc="0D8AD3AE">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B11A60"/>
    <w:multiLevelType w:val="hybridMultilevel"/>
    <w:tmpl w:val="9854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83EA7"/>
    <w:multiLevelType w:val="hybridMultilevel"/>
    <w:tmpl w:val="CE52AF66"/>
    <w:lvl w:ilvl="0" w:tplc="E8908D82">
      <w:start w:val="1"/>
      <w:numFmt w:val="bullet"/>
      <w:lvlText w:val=""/>
      <w:lvlJc w:val="left"/>
      <w:pPr>
        <w:tabs>
          <w:tab w:val="num" w:pos="436"/>
        </w:tabs>
        <w:ind w:left="436" w:hanging="43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BDA2DD9"/>
    <w:multiLevelType w:val="hybridMultilevel"/>
    <w:tmpl w:val="3BE89970"/>
    <w:lvl w:ilvl="0" w:tplc="89DAE2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174364"/>
    <w:multiLevelType w:val="hybridMultilevel"/>
    <w:tmpl w:val="2A4E6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76AE4"/>
    <w:multiLevelType w:val="hybridMultilevel"/>
    <w:tmpl w:val="E7321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A7EDB"/>
    <w:multiLevelType w:val="hybridMultilevel"/>
    <w:tmpl w:val="CE52AF66"/>
    <w:lvl w:ilvl="0" w:tplc="804A096E">
      <w:start w:val="5"/>
      <w:numFmt w:val="bullet"/>
      <w:lvlText w:val=""/>
      <w:lvlJc w:val="left"/>
      <w:pPr>
        <w:tabs>
          <w:tab w:val="num" w:pos="360"/>
        </w:tabs>
        <w:ind w:left="360" w:hanging="360"/>
      </w:pPr>
      <w:rPr>
        <w:rFonts w:ascii="Symbol" w:eastAsia="Times New Roman" w:hAnsi="Symbol"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B5546A2"/>
    <w:multiLevelType w:val="hybridMultilevel"/>
    <w:tmpl w:val="89224500"/>
    <w:lvl w:ilvl="0" w:tplc="1444C95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16244B"/>
    <w:multiLevelType w:val="hybridMultilevel"/>
    <w:tmpl w:val="64544F18"/>
    <w:lvl w:ilvl="0" w:tplc="8182FF3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36DCA"/>
    <w:multiLevelType w:val="hybridMultilevel"/>
    <w:tmpl w:val="AF749076"/>
    <w:lvl w:ilvl="0" w:tplc="719AB83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42E1B"/>
    <w:multiLevelType w:val="hybridMultilevel"/>
    <w:tmpl w:val="18D6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02C80"/>
    <w:multiLevelType w:val="hybridMultilevel"/>
    <w:tmpl w:val="CE52AF66"/>
    <w:lvl w:ilvl="0" w:tplc="860A9F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E04163"/>
    <w:multiLevelType w:val="hybridMultilevel"/>
    <w:tmpl w:val="AA0C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1722D"/>
    <w:multiLevelType w:val="hybridMultilevel"/>
    <w:tmpl w:val="D96A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6188F"/>
    <w:multiLevelType w:val="hybridMultilevel"/>
    <w:tmpl w:val="C1C8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728E4"/>
    <w:multiLevelType w:val="hybridMultilevel"/>
    <w:tmpl w:val="DB5C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1418D"/>
    <w:multiLevelType w:val="hybridMultilevel"/>
    <w:tmpl w:val="070EF98A"/>
    <w:lvl w:ilvl="0" w:tplc="804A096E">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1123A"/>
    <w:multiLevelType w:val="hybridMultilevel"/>
    <w:tmpl w:val="F6107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17CCC"/>
    <w:multiLevelType w:val="hybridMultilevel"/>
    <w:tmpl w:val="FFA4C652"/>
    <w:lvl w:ilvl="0" w:tplc="9CCE28C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E7101"/>
    <w:multiLevelType w:val="hybridMultilevel"/>
    <w:tmpl w:val="229E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117536">
    <w:abstractNumId w:val="6"/>
  </w:num>
  <w:num w:numId="2" w16cid:durableId="1387604392">
    <w:abstractNumId w:val="20"/>
  </w:num>
  <w:num w:numId="3" w16cid:durableId="1538083238">
    <w:abstractNumId w:val="14"/>
  </w:num>
  <w:num w:numId="4" w16cid:durableId="820661052">
    <w:abstractNumId w:val="5"/>
  </w:num>
  <w:num w:numId="5" w16cid:durableId="679048564">
    <w:abstractNumId w:val="9"/>
  </w:num>
  <w:num w:numId="6" w16cid:durableId="931083237">
    <w:abstractNumId w:val="19"/>
  </w:num>
  <w:num w:numId="7" w16cid:durableId="1656565568">
    <w:abstractNumId w:val="21"/>
  </w:num>
  <w:num w:numId="8" w16cid:durableId="1488133039">
    <w:abstractNumId w:val="8"/>
  </w:num>
  <w:num w:numId="9" w16cid:durableId="607781173">
    <w:abstractNumId w:val="17"/>
  </w:num>
  <w:num w:numId="10" w16cid:durableId="1837573059">
    <w:abstractNumId w:val="2"/>
  </w:num>
  <w:num w:numId="11" w16cid:durableId="984822463">
    <w:abstractNumId w:val="22"/>
  </w:num>
  <w:num w:numId="12" w16cid:durableId="166142575">
    <w:abstractNumId w:val="11"/>
  </w:num>
  <w:num w:numId="13" w16cid:durableId="1773698342">
    <w:abstractNumId w:val="3"/>
  </w:num>
  <w:num w:numId="14" w16cid:durableId="1985768033">
    <w:abstractNumId w:val="16"/>
  </w:num>
  <w:num w:numId="15" w16cid:durableId="1007750743">
    <w:abstractNumId w:val="13"/>
  </w:num>
  <w:num w:numId="16" w16cid:durableId="1618680283">
    <w:abstractNumId w:val="18"/>
  </w:num>
  <w:num w:numId="17" w16cid:durableId="186060801">
    <w:abstractNumId w:val="7"/>
  </w:num>
  <w:num w:numId="18" w16cid:durableId="16666668">
    <w:abstractNumId w:val="0"/>
  </w:num>
  <w:num w:numId="19" w16cid:durableId="1807040046">
    <w:abstractNumId w:val="10"/>
  </w:num>
  <w:num w:numId="20" w16cid:durableId="1077047418">
    <w:abstractNumId w:val="12"/>
  </w:num>
  <w:num w:numId="21" w16cid:durableId="2072800470">
    <w:abstractNumId w:val="4"/>
  </w:num>
  <w:num w:numId="22" w16cid:durableId="1192718223">
    <w:abstractNumId w:val="15"/>
  </w:num>
  <w:num w:numId="23" w16cid:durableId="118944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F4"/>
    <w:rsid w:val="00003AA7"/>
    <w:rsid w:val="00012C3C"/>
    <w:rsid w:val="00014CEF"/>
    <w:rsid w:val="000161CF"/>
    <w:rsid w:val="00034510"/>
    <w:rsid w:val="00034B8C"/>
    <w:rsid w:val="000406DD"/>
    <w:rsid w:val="000455CA"/>
    <w:rsid w:val="00045947"/>
    <w:rsid w:val="00051A43"/>
    <w:rsid w:val="0006779D"/>
    <w:rsid w:val="00092081"/>
    <w:rsid w:val="000963B3"/>
    <w:rsid w:val="00096E40"/>
    <w:rsid w:val="000C199A"/>
    <w:rsid w:val="000C6484"/>
    <w:rsid w:val="000E3470"/>
    <w:rsid w:val="000F27D3"/>
    <w:rsid w:val="000F33F3"/>
    <w:rsid w:val="001033DC"/>
    <w:rsid w:val="00110AB8"/>
    <w:rsid w:val="001124C6"/>
    <w:rsid w:val="0013419D"/>
    <w:rsid w:val="00141635"/>
    <w:rsid w:val="0014488C"/>
    <w:rsid w:val="00153D10"/>
    <w:rsid w:val="001631BB"/>
    <w:rsid w:val="0017421D"/>
    <w:rsid w:val="00177EAF"/>
    <w:rsid w:val="001828F7"/>
    <w:rsid w:val="0018371E"/>
    <w:rsid w:val="00197D60"/>
    <w:rsid w:val="001B0CB9"/>
    <w:rsid w:val="001B2386"/>
    <w:rsid w:val="001B688B"/>
    <w:rsid w:val="001C58DF"/>
    <w:rsid w:val="001C75E8"/>
    <w:rsid w:val="001D6233"/>
    <w:rsid w:val="001E14FD"/>
    <w:rsid w:val="001E4A3B"/>
    <w:rsid w:val="001F6C8F"/>
    <w:rsid w:val="00210262"/>
    <w:rsid w:val="00211C0F"/>
    <w:rsid w:val="002244CA"/>
    <w:rsid w:val="002417C7"/>
    <w:rsid w:val="00246238"/>
    <w:rsid w:val="00252B9C"/>
    <w:rsid w:val="0025362D"/>
    <w:rsid w:val="0027628B"/>
    <w:rsid w:val="002A0DD5"/>
    <w:rsid w:val="002B28CB"/>
    <w:rsid w:val="002B40CA"/>
    <w:rsid w:val="002C55C7"/>
    <w:rsid w:val="002C7233"/>
    <w:rsid w:val="002C7CA5"/>
    <w:rsid w:val="002E4E68"/>
    <w:rsid w:val="002F1931"/>
    <w:rsid w:val="0031070F"/>
    <w:rsid w:val="00326C38"/>
    <w:rsid w:val="00330766"/>
    <w:rsid w:val="003347B7"/>
    <w:rsid w:val="0033654C"/>
    <w:rsid w:val="00360829"/>
    <w:rsid w:val="00371A90"/>
    <w:rsid w:val="00375D32"/>
    <w:rsid w:val="00381688"/>
    <w:rsid w:val="003820F0"/>
    <w:rsid w:val="00383672"/>
    <w:rsid w:val="00392792"/>
    <w:rsid w:val="003A2F80"/>
    <w:rsid w:val="003A5B2A"/>
    <w:rsid w:val="003D722C"/>
    <w:rsid w:val="003F6F0E"/>
    <w:rsid w:val="003F71EC"/>
    <w:rsid w:val="0041178B"/>
    <w:rsid w:val="00413ADA"/>
    <w:rsid w:val="00416386"/>
    <w:rsid w:val="00431FA4"/>
    <w:rsid w:val="00433D4D"/>
    <w:rsid w:val="00452EF1"/>
    <w:rsid w:val="00453AE8"/>
    <w:rsid w:val="004620C5"/>
    <w:rsid w:val="00476E10"/>
    <w:rsid w:val="00483831"/>
    <w:rsid w:val="004A3108"/>
    <w:rsid w:val="004A5E2E"/>
    <w:rsid w:val="004B3BC2"/>
    <w:rsid w:val="004D5CF3"/>
    <w:rsid w:val="004E746D"/>
    <w:rsid w:val="004F1E23"/>
    <w:rsid w:val="004F351A"/>
    <w:rsid w:val="004F6581"/>
    <w:rsid w:val="00501222"/>
    <w:rsid w:val="0050420D"/>
    <w:rsid w:val="00505453"/>
    <w:rsid w:val="0051081D"/>
    <w:rsid w:val="00513A77"/>
    <w:rsid w:val="00516E36"/>
    <w:rsid w:val="00517C75"/>
    <w:rsid w:val="00530551"/>
    <w:rsid w:val="005305E1"/>
    <w:rsid w:val="0053335F"/>
    <w:rsid w:val="00537750"/>
    <w:rsid w:val="00555D33"/>
    <w:rsid w:val="00593171"/>
    <w:rsid w:val="005A64EA"/>
    <w:rsid w:val="005A78B3"/>
    <w:rsid w:val="005B2C21"/>
    <w:rsid w:val="005C12CB"/>
    <w:rsid w:val="005C165D"/>
    <w:rsid w:val="005D2E21"/>
    <w:rsid w:val="005D3618"/>
    <w:rsid w:val="005D5A85"/>
    <w:rsid w:val="005D7B64"/>
    <w:rsid w:val="005E4FB6"/>
    <w:rsid w:val="00602686"/>
    <w:rsid w:val="00614442"/>
    <w:rsid w:val="00620245"/>
    <w:rsid w:val="00620315"/>
    <w:rsid w:val="006232AE"/>
    <w:rsid w:val="00644D4E"/>
    <w:rsid w:val="00647061"/>
    <w:rsid w:val="00667321"/>
    <w:rsid w:val="00675152"/>
    <w:rsid w:val="00675E04"/>
    <w:rsid w:val="00680B09"/>
    <w:rsid w:val="00681A1F"/>
    <w:rsid w:val="00690E9D"/>
    <w:rsid w:val="00692C14"/>
    <w:rsid w:val="00696F2E"/>
    <w:rsid w:val="006A55B1"/>
    <w:rsid w:val="006B49AC"/>
    <w:rsid w:val="006B4A6C"/>
    <w:rsid w:val="006D674F"/>
    <w:rsid w:val="006F3AE5"/>
    <w:rsid w:val="006F5816"/>
    <w:rsid w:val="006F612E"/>
    <w:rsid w:val="007013F4"/>
    <w:rsid w:val="007222BE"/>
    <w:rsid w:val="0072444E"/>
    <w:rsid w:val="00725826"/>
    <w:rsid w:val="0072713D"/>
    <w:rsid w:val="00727857"/>
    <w:rsid w:val="007321ED"/>
    <w:rsid w:val="00737CC4"/>
    <w:rsid w:val="00744D96"/>
    <w:rsid w:val="0075028C"/>
    <w:rsid w:val="00757ED6"/>
    <w:rsid w:val="00762D1E"/>
    <w:rsid w:val="0076355F"/>
    <w:rsid w:val="007727DF"/>
    <w:rsid w:val="0077731C"/>
    <w:rsid w:val="0078171D"/>
    <w:rsid w:val="007831F6"/>
    <w:rsid w:val="0078338E"/>
    <w:rsid w:val="007860ED"/>
    <w:rsid w:val="007872CF"/>
    <w:rsid w:val="00790C69"/>
    <w:rsid w:val="00792C64"/>
    <w:rsid w:val="00796EDD"/>
    <w:rsid w:val="007A6FF6"/>
    <w:rsid w:val="007C01D6"/>
    <w:rsid w:val="007D2031"/>
    <w:rsid w:val="007D654F"/>
    <w:rsid w:val="007F0D8A"/>
    <w:rsid w:val="007F2E1A"/>
    <w:rsid w:val="00811EF0"/>
    <w:rsid w:val="0081568A"/>
    <w:rsid w:val="0082606C"/>
    <w:rsid w:val="0086252B"/>
    <w:rsid w:val="00863046"/>
    <w:rsid w:val="00866D6A"/>
    <w:rsid w:val="008754F8"/>
    <w:rsid w:val="008A2B9E"/>
    <w:rsid w:val="008A3C2A"/>
    <w:rsid w:val="008C2E0A"/>
    <w:rsid w:val="008E1A31"/>
    <w:rsid w:val="008E1C29"/>
    <w:rsid w:val="008E721C"/>
    <w:rsid w:val="00904E82"/>
    <w:rsid w:val="00906499"/>
    <w:rsid w:val="00924B92"/>
    <w:rsid w:val="00925B77"/>
    <w:rsid w:val="00926C09"/>
    <w:rsid w:val="00940E6A"/>
    <w:rsid w:val="00942317"/>
    <w:rsid w:val="00942E7E"/>
    <w:rsid w:val="00977904"/>
    <w:rsid w:val="00994EC4"/>
    <w:rsid w:val="00997849"/>
    <w:rsid w:val="009A5504"/>
    <w:rsid w:val="009B70D0"/>
    <w:rsid w:val="009B7711"/>
    <w:rsid w:val="009C17DE"/>
    <w:rsid w:val="009C7484"/>
    <w:rsid w:val="009D4920"/>
    <w:rsid w:val="009F019C"/>
    <w:rsid w:val="009F6603"/>
    <w:rsid w:val="00A02B46"/>
    <w:rsid w:val="00A0373F"/>
    <w:rsid w:val="00A063BF"/>
    <w:rsid w:val="00A307BA"/>
    <w:rsid w:val="00A30980"/>
    <w:rsid w:val="00A40908"/>
    <w:rsid w:val="00A410A6"/>
    <w:rsid w:val="00A43253"/>
    <w:rsid w:val="00A4418B"/>
    <w:rsid w:val="00A51AAD"/>
    <w:rsid w:val="00A53BC9"/>
    <w:rsid w:val="00A6326A"/>
    <w:rsid w:val="00A741FD"/>
    <w:rsid w:val="00A9533E"/>
    <w:rsid w:val="00AD3F86"/>
    <w:rsid w:val="00AE0A07"/>
    <w:rsid w:val="00AE4A90"/>
    <w:rsid w:val="00AE7074"/>
    <w:rsid w:val="00AF2D1B"/>
    <w:rsid w:val="00B00290"/>
    <w:rsid w:val="00B00379"/>
    <w:rsid w:val="00B0471D"/>
    <w:rsid w:val="00B057EE"/>
    <w:rsid w:val="00B24CEF"/>
    <w:rsid w:val="00B25D2A"/>
    <w:rsid w:val="00B325A7"/>
    <w:rsid w:val="00B61521"/>
    <w:rsid w:val="00B62AF4"/>
    <w:rsid w:val="00B76847"/>
    <w:rsid w:val="00B87834"/>
    <w:rsid w:val="00B978F1"/>
    <w:rsid w:val="00BB1AD8"/>
    <w:rsid w:val="00BB528D"/>
    <w:rsid w:val="00BC5649"/>
    <w:rsid w:val="00BC5B1C"/>
    <w:rsid w:val="00BC7356"/>
    <w:rsid w:val="00BD0875"/>
    <w:rsid w:val="00BD3738"/>
    <w:rsid w:val="00BE1681"/>
    <w:rsid w:val="00BE7235"/>
    <w:rsid w:val="00BF170A"/>
    <w:rsid w:val="00BF634A"/>
    <w:rsid w:val="00C177B1"/>
    <w:rsid w:val="00C24F82"/>
    <w:rsid w:val="00C27A14"/>
    <w:rsid w:val="00C34714"/>
    <w:rsid w:val="00C4694B"/>
    <w:rsid w:val="00C50A44"/>
    <w:rsid w:val="00C5113E"/>
    <w:rsid w:val="00C51185"/>
    <w:rsid w:val="00C60B90"/>
    <w:rsid w:val="00C66FBE"/>
    <w:rsid w:val="00C92639"/>
    <w:rsid w:val="00CA53BF"/>
    <w:rsid w:val="00CB2282"/>
    <w:rsid w:val="00CB3AFE"/>
    <w:rsid w:val="00CB4E9D"/>
    <w:rsid w:val="00CC792D"/>
    <w:rsid w:val="00CE5957"/>
    <w:rsid w:val="00CF2C49"/>
    <w:rsid w:val="00CF5B6E"/>
    <w:rsid w:val="00CF7989"/>
    <w:rsid w:val="00D0174F"/>
    <w:rsid w:val="00D022D4"/>
    <w:rsid w:val="00D11332"/>
    <w:rsid w:val="00D12B5B"/>
    <w:rsid w:val="00D2015E"/>
    <w:rsid w:val="00D40E77"/>
    <w:rsid w:val="00D4142C"/>
    <w:rsid w:val="00D42959"/>
    <w:rsid w:val="00D613B8"/>
    <w:rsid w:val="00D61844"/>
    <w:rsid w:val="00D711D8"/>
    <w:rsid w:val="00D71B31"/>
    <w:rsid w:val="00D758FE"/>
    <w:rsid w:val="00D91343"/>
    <w:rsid w:val="00DA4C35"/>
    <w:rsid w:val="00DA6256"/>
    <w:rsid w:val="00DA6DE0"/>
    <w:rsid w:val="00DB7AF6"/>
    <w:rsid w:val="00DC0827"/>
    <w:rsid w:val="00DC4A77"/>
    <w:rsid w:val="00DC5497"/>
    <w:rsid w:val="00DC5A40"/>
    <w:rsid w:val="00DD147A"/>
    <w:rsid w:val="00DD2998"/>
    <w:rsid w:val="00DD6966"/>
    <w:rsid w:val="00DD6BDE"/>
    <w:rsid w:val="00DE093D"/>
    <w:rsid w:val="00DE22AD"/>
    <w:rsid w:val="00DE68DC"/>
    <w:rsid w:val="00DF13C9"/>
    <w:rsid w:val="00DF255F"/>
    <w:rsid w:val="00DF4013"/>
    <w:rsid w:val="00E2717C"/>
    <w:rsid w:val="00E34508"/>
    <w:rsid w:val="00E37190"/>
    <w:rsid w:val="00E47B0A"/>
    <w:rsid w:val="00E5024E"/>
    <w:rsid w:val="00E52202"/>
    <w:rsid w:val="00E6118B"/>
    <w:rsid w:val="00E70059"/>
    <w:rsid w:val="00E816DE"/>
    <w:rsid w:val="00E83C0D"/>
    <w:rsid w:val="00E94646"/>
    <w:rsid w:val="00E94FB7"/>
    <w:rsid w:val="00EB4789"/>
    <w:rsid w:val="00EC29C2"/>
    <w:rsid w:val="00EC4568"/>
    <w:rsid w:val="00EC5155"/>
    <w:rsid w:val="00EE3601"/>
    <w:rsid w:val="00EE717B"/>
    <w:rsid w:val="00F14156"/>
    <w:rsid w:val="00F176F8"/>
    <w:rsid w:val="00F23A33"/>
    <w:rsid w:val="00F23E72"/>
    <w:rsid w:val="00F27193"/>
    <w:rsid w:val="00F35348"/>
    <w:rsid w:val="00F36244"/>
    <w:rsid w:val="00F50C66"/>
    <w:rsid w:val="00F61AD8"/>
    <w:rsid w:val="00F63D05"/>
    <w:rsid w:val="00F7379D"/>
    <w:rsid w:val="00F74100"/>
    <w:rsid w:val="00F77091"/>
    <w:rsid w:val="00F773E4"/>
    <w:rsid w:val="00F77D74"/>
    <w:rsid w:val="00F82607"/>
    <w:rsid w:val="00F85046"/>
    <w:rsid w:val="00F85595"/>
    <w:rsid w:val="00F91D9F"/>
    <w:rsid w:val="00F92168"/>
    <w:rsid w:val="00F934E1"/>
    <w:rsid w:val="00FB326C"/>
    <w:rsid w:val="00FB3887"/>
    <w:rsid w:val="00FC0757"/>
    <w:rsid w:val="00FD4C0A"/>
    <w:rsid w:val="00FE3A13"/>
    <w:rsid w:val="00FF54E4"/>
    <w:rsid w:val="00FF7024"/>
    <w:rsid w:val="0A7BC022"/>
    <w:rsid w:val="5362F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9EBE8"/>
  <w15:chartTrackingRefBased/>
  <w15:docId w15:val="{C842DA2D-F56A-4474-832B-AF686332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A07"/>
    <w:rPr>
      <w:rFonts w:ascii="Verdana" w:hAnsi="Verdana"/>
      <w:bCs/>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right="-1414"/>
      <w:outlineLvl w:val="2"/>
    </w:pPr>
    <w:rPr>
      <w:b/>
      <w:bCs w:val="0"/>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jc w:val="both"/>
    </w:pPr>
  </w:style>
  <w:style w:type="paragraph" w:styleId="BodyText">
    <w:name w:val="Body Text"/>
    <w:basedOn w:val="Normal"/>
    <w:pPr>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pPr>
      <w:jc w:val="both"/>
    </w:pPr>
    <w:rPr>
      <w:sz w:val="22"/>
    </w:rPr>
  </w:style>
  <w:style w:type="table" w:styleId="TableGrid">
    <w:name w:val="Table Grid"/>
    <w:basedOn w:val="TableNormal"/>
    <w:rsid w:val="001B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2959"/>
    <w:rPr>
      <w:rFonts w:ascii="Verdana" w:hAnsi="Verdana"/>
      <w:bCs/>
      <w:sz w:val="24"/>
      <w:szCs w:val="24"/>
      <w:lang w:eastAsia="en-US"/>
    </w:rPr>
  </w:style>
  <w:style w:type="character" w:customStyle="1" w:styleId="FooterChar">
    <w:name w:val="Footer Char"/>
    <w:link w:val="Footer"/>
    <w:uiPriority w:val="99"/>
    <w:rsid w:val="00D42959"/>
    <w:rPr>
      <w:rFonts w:ascii="Verdana" w:hAnsi="Verdana"/>
      <w:bCs/>
      <w:sz w:val="24"/>
      <w:szCs w:val="24"/>
      <w:lang w:eastAsia="en-US"/>
    </w:rPr>
  </w:style>
  <w:style w:type="paragraph" w:styleId="BalloonText">
    <w:name w:val="Balloon Text"/>
    <w:basedOn w:val="Normal"/>
    <w:link w:val="BalloonTextChar"/>
    <w:rsid w:val="00B00379"/>
    <w:rPr>
      <w:rFonts w:ascii="Tahoma" w:hAnsi="Tahoma" w:cs="Tahoma"/>
      <w:sz w:val="16"/>
      <w:szCs w:val="16"/>
    </w:rPr>
  </w:style>
  <w:style w:type="character" w:customStyle="1" w:styleId="BalloonTextChar">
    <w:name w:val="Balloon Text Char"/>
    <w:link w:val="BalloonText"/>
    <w:rsid w:val="00B00379"/>
    <w:rPr>
      <w:rFonts w:ascii="Tahoma" w:hAnsi="Tahoma" w:cs="Tahoma"/>
      <w:bCs/>
      <w:sz w:val="16"/>
      <w:szCs w:val="16"/>
      <w:lang w:eastAsia="en-US"/>
    </w:rPr>
  </w:style>
  <w:style w:type="paragraph" w:styleId="Revision">
    <w:name w:val="Revision"/>
    <w:hidden/>
    <w:uiPriority w:val="99"/>
    <w:semiHidden/>
    <w:rsid w:val="00FE3A13"/>
    <w:rPr>
      <w:rFonts w:ascii="Verdana" w:hAnsi="Verdana"/>
      <w:bCs/>
      <w:sz w:val="24"/>
      <w:szCs w:val="24"/>
      <w:lang w:eastAsia="en-US"/>
    </w:rPr>
  </w:style>
  <w:style w:type="paragraph" w:styleId="FootnoteText">
    <w:name w:val="footnote text"/>
    <w:basedOn w:val="Normal"/>
    <w:link w:val="FootnoteTextChar"/>
    <w:rsid w:val="00EE3601"/>
    <w:rPr>
      <w:sz w:val="20"/>
      <w:szCs w:val="20"/>
    </w:rPr>
  </w:style>
  <w:style w:type="character" w:customStyle="1" w:styleId="FootnoteTextChar">
    <w:name w:val="Footnote Text Char"/>
    <w:link w:val="FootnoteText"/>
    <w:rsid w:val="00EE3601"/>
    <w:rPr>
      <w:rFonts w:ascii="Verdana" w:hAnsi="Verdana"/>
      <w:bCs/>
      <w:lang w:eastAsia="en-US"/>
    </w:rPr>
  </w:style>
  <w:style w:type="character" w:styleId="FootnoteReference">
    <w:name w:val="footnote reference"/>
    <w:rsid w:val="00EE3601"/>
    <w:rPr>
      <w:vertAlign w:val="superscript"/>
    </w:rPr>
  </w:style>
  <w:style w:type="paragraph" w:styleId="ListParagraph">
    <w:name w:val="List Paragraph"/>
    <w:basedOn w:val="Normal"/>
    <w:uiPriority w:val="34"/>
    <w:qFormat/>
    <w:rsid w:val="00C24F82"/>
    <w:pPr>
      <w:ind w:left="720"/>
    </w:pPr>
  </w:style>
  <w:style w:type="character" w:styleId="CommentReference">
    <w:name w:val="annotation reference"/>
    <w:rsid w:val="00DC5497"/>
    <w:rPr>
      <w:sz w:val="16"/>
      <w:szCs w:val="16"/>
    </w:rPr>
  </w:style>
  <w:style w:type="paragraph" w:styleId="CommentText">
    <w:name w:val="annotation text"/>
    <w:basedOn w:val="Normal"/>
    <w:link w:val="CommentTextChar"/>
    <w:rsid w:val="00DC5497"/>
    <w:rPr>
      <w:sz w:val="20"/>
      <w:szCs w:val="20"/>
    </w:rPr>
  </w:style>
  <w:style w:type="character" w:customStyle="1" w:styleId="CommentTextChar">
    <w:name w:val="Comment Text Char"/>
    <w:link w:val="CommentText"/>
    <w:rsid w:val="00DC5497"/>
    <w:rPr>
      <w:rFonts w:ascii="Verdana" w:hAnsi="Verdana"/>
      <w:bCs/>
      <w:lang w:eastAsia="en-US"/>
    </w:rPr>
  </w:style>
  <w:style w:type="paragraph" w:styleId="CommentSubject">
    <w:name w:val="annotation subject"/>
    <w:basedOn w:val="CommentText"/>
    <w:next w:val="CommentText"/>
    <w:link w:val="CommentSubjectChar"/>
    <w:rsid w:val="00DC5497"/>
    <w:rPr>
      <w:b/>
    </w:rPr>
  </w:style>
  <w:style w:type="character" w:customStyle="1" w:styleId="CommentSubjectChar">
    <w:name w:val="Comment Subject Char"/>
    <w:link w:val="CommentSubject"/>
    <w:rsid w:val="00DC5497"/>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5905</Characters>
  <Application>Microsoft Office Word</Application>
  <DocSecurity>0</DocSecurity>
  <Lines>49</Lines>
  <Paragraphs>13</Paragraphs>
  <ScaleCrop>false</ScaleCrop>
  <Company>mhs homes</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angelab</dc:creator>
  <cp:keywords/>
  <cp:lastModifiedBy>Vanessa Spink</cp:lastModifiedBy>
  <cp:revision>2</cp:revision>
  <cp:lastPrinted>2024-03-21T19:28:00Z</cp:lastPrinted>
  <dcterms:created xsi:type="dcterms:W3CDTF">2024-08-23T08:22:00Z</dcterms:created>
  <dcterms:modified xsi:type="dcterms:W3CDTF">2024-08-23T08:22:00Z</dcterms:modified>
</cp:coreProperties>
</file>