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135" w:hanging="0"/>
        <w:rPr>
          <w:rFonts w:ascii="Montserrat SemiBold" w:hAnsi="Montserrat SemiBold" w:cs="Montserrat SemiBold"/>
          <w:color w:val="595959"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7">
            <wp:simplePos x="0" y="0"/>
            <wp:positionH relativeFrom="margin">
              <wp:posOffset>5499100</wp:posOffset>
            </wp:positionH>
            <wp:positionV relativeFrom="paragraph">
              <wp:posOffset>3175</wp:posOffset>
            </wp:positionV>
            <wp:extent cx="1116330" cy="146494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9" r="-12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Montserrat SemiBold" w:ascii="Montserrat SemiBold" w:hAnsi="Montserrat SemiBold"/>
          <w:color w:val="595959"/>
          <w:sz w:val="28"/>
          <w:szCs w:val="28"/>
        </w:rPr>
        <w:t>J</w:t>
      </w:r>
      <w:r>
        <w:rPr>
          <w:rFonts w:cs="Montserrat SemiBold" w:ascii="Montserrat SemiBold" w:hAnsi="Montserrat SemiBold"/>
          <w:color w:val="595959"/>
          <w:sz w:val="28"/>
          <w:szCs w:val="28"/>
        </w:rPr>
        <w:t>ob Description</w:t>
      </w:r>
    </w:p>
    <w:p>
      <w:pPr>
        <w:pStyle w:val="Normal"/>
        <w:spacing w:lineRule="auto" w:line="360"/>
        <w:rPr>
          <w:rFonts w:ascii="Montserrat SemiBold" w:hAnsi="Montserrat SemiBold" w:cs="Montserrat SemiBold"/>
        </w:rPr>
      </w:pPr>
      <w:r>
        <w:rPr>
          <w:rFonts w:cs="Montserrat SemiBold" w:ascii="Montserrat SemiBold" w:hAnsi="Montserrat SemiBold"/>
        </w:rPr>
      </w:r>
    </w:p>
    <w:p>
      <w:pPr>
        <w:pStyle w:val="Normal"/>
        <w:spacing w:lineRule="auto" w:line="360"/>
        <w:rPr/>
      </w:pPr>
      <w:r>
        <w:rPr>
          <w:rFonts w:cs="Montserrat SemiBold" w:ascii="Montserrat SemiBold" w:hAnsi="Montserrat SemiBold"/>
        </w:rPr>
        <w:t xml:space="preserve">Learning and Development Partner </w:t>
      </w:r>
      <w:bookmarkStart w:id="0" w:name="_Hlk226650343"/>
      <w:r>
        <w:rPr>
          <w:rFonts w:cs="Montserrat SemiBold" w:ascii="Montserrat SemiBold" w:hAnsi="Montserrat SemiBold"/>
        </w:rPr>
        <w:t>(Health &amp; Care Practice)</w:t>
      </w:r>
      <w:bookmarkEnd w:id="0"/>
    </w:p>
    <w:p>
      <w:pPr>
        <w:pStyle w:val="Normal"/>
        <w:spacing w:lineRule="auto" w:line="360"/>
        <w:rPr>
          <w:rFonts w:ascii="Montserrat SemiBold" w:hAnsi="Montserrat SemiBold" w:cs="Montserrat SemiBold"/>
        </w:rPr>
      </w:pPr>
      <w:r>
        <w:rPr>
          <w:rFonts w:cs="Montserrat SemiBold" w:ascii="Montserrat SemiBold" w:hAnsi="Montserrat SemiBold"/>
        </w:rPr>
        <w:br/>
        <w:t xml:space="preserve">Salary:  £32,670 - £35,517 </w:t>
      </w:r>
    </w:p>
    <w:p>
      <w:pPr>
        <w:pStyle w:val="Normal"/>
        <w:spacing w:lineRule="auto" w:line="360"/>
        <w:rPr>
          <w:rFonts w:ascii="Montserrat SemiBold" w:hAnsi="Montserrat SemiBold" w:cs="Montserrat SemiBold"/>
        </w:rPr>
      </w:pPr>
      <w:r>
        <w:rPr>
          <w:rFonts w:cs="Montserrat SemiBold" w:ascii="Montserrat SemiBold" w:hAnsi="Montserrat SemiBold"/>
        </w:rPr>
        <w:t>Salary Scale: points 25-28</w:t>
      </w:r>
    </w:p>
    <w:p>
      <w:pPr>
        <w:pStyle w:val="Normal"/>
        <w:spacing w:lineRule="auto" w:line="360"/>
        <w:rPr>
          <w:rFonts w:ascii="Montserrat SemiBold" w:hAnsi="Montserrat SemiBold" w:cs="Montserrat SemiBold"/>
        </w:rPr>
      </w:pPr>
      <w:r>
        <w:rPr>
          <w:rFonts w:cs="Montserrat SemiBold" w:ascii="Montserrat SemiBold" w:hAnsi="Montserrat SemiBold"/>
        </w:rPr>
        <w:t xml:space="preserve">Hours:  37 hours </w:t>
      </w:r>
    </w:p>
    <w:p>
      <w:pPr>
        <w:pStyle w:val="Normal"/>
        <w:spacing w:lineRule="auto" w:line="360"/>
        <w:rPr>
          <w:rFonts w:ascii="Montserrat SemiBold" w:hAnsi="Montserrat SemiBold" w:cs="Montserrat SemiBold"/>
        </w:rPr>
      </w:pPr>
      <w:r>
        <w:rPr>
          <w:rFonts w:cs="Montserrat SemiBold" w:ascii="Montserrat SemiBold" w:hAnsi="Montserrat SemiBold"/>
        </w:rPr>
        <w:t>Accountable to: Learning and Development Lead</w:t>
      </w:r>
    </w:p>
    <w:p>
      <w:pPr>
        <w:pStyle w:val="Normal"/>
        <w:spacing w:lineRule="auto" w:line="360"/>
        <w:rPr>
          <w:rFonts w:ascii="Montserrat SemiBold" w:hAnsi="Montserrat SemiBold" w:cs="Montserrat SemiBold"/>
        </w:rPr>
      </w:pPr>
      <w:r>
        <w:rPr>
          <w:rFonts w:cs="Montserrat SemiBold" w:ascii="Montserrat SemiBold" w:hAnsi="Montserrat SemiBold"/>
        </w:rPr>
        <w:t>Probation Period:  6 Months</w:t>
      </w:r>
    </w:p>
    <w:p>
      <w:pPr>
        <w:pStyle w:val="Normal"/>
        <w:rPr>
          <w:rFonts w:ascii="Montserrat SemiBold" w:hAnsi="Montserrat SemiBold" w:cs="Montserrat SemiBold"/>
          <w:b/>
          <w:b/>
        </w:rPr>
      </w:pPr>
      <w:r>
        <w:rPr>
          <w:rFonts w:cs="Montserrat SemiBold" w:ascii="Montserrat SemiBold" w:hAnsi="Montserrat SemiBold"/>
          <w:b/>
        </w:rPr>
        <w:t>Job Summary</w:t>
      </w:r>
    </w:p>
    <w:p>
      <w:pPr>
        <w:pStyle w:val="Normal"/>
        <w:rPr>
          <w:rFonts w:ascii="Montserrat" w:hAnsi="Montserrat" w:cs="Montserrat"/>
          <w:bCs/>
          <w:sz w:val="22"/>
          <w:szCs w:val="22"/>
          <w:lang w:val="en-US"/>
        </w:rPr>
      </w:pPr>
      <w:r>
        <w:rPr>
          <w:rFonts w:cs="Montserrat" w:ascii="Montserrat" w:hAnsi="Montserrat"/>
          <w:bCs/>
          <w:sz w:val="22"/>
          <w:szCs w:val="22"/>
          <w:lang w:val="en-US"/>
        </w:rPr>
      </w:r>
    </w:p>
    <w:p>
      <w:pPr>
        <w:pStyle w:val="Normal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  <w:t>The Learning and Development Team provides a comprehensive service to support all employees in delivering high-quality, safe and person-centred care. This includes:</w:t>
      </w:r>
    </w:p>
    <w:p>
      <w:pPr>
        <w:pStyle w:val="Normal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256" w:before="0" w:after="160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  <w:t xml:space="preserve">Promoting a culture of continuous learning and development </w:t>
      </w:r>
    </w:p>
    <w:p>
      <w:pPr>
        <w:pStyle w:val="Normal"/>
        <w:numPr>
          <w:ilvl w:val="0"/>
          <w:numId w:val="2"/>
        </w:numPr>
        <w:spacing w:lineRule="auto" w:line="256" w:before="0" w:after="160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  <w:t xml:space="preserve">Identifying and responding to organisational learning needs </w:t>
      </w:r>
    </w:p>
    <w:p>
      <w:pPr>
        <w:pStyle w:val="Normal"/>
        <w:numPr>
          <w:ilvl w:val="0"/>
          <w:numId w:val="2"/>
        </w:numPr>
        <w:spacing w:lineRule="auto" w:line="256" w:before="0" w:after="160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  <w:t xml:space="preserve">Designing, delivering and evaluating a range of learning opportunities </w:t>
      </w:r>
    </w:p>
    <w:p>
      <w:pPr>
        <w:pStyle w:val="Normal"/>
        <w:numPr>
          <w:ilvl w:val="0"/>
          <w:numId w:val="2"/>
        </w:numPr>
        <w:spacing w:lineRule="auto" w:line="256" w:before="0" w:after="160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  <w:t xml:space="preserve">Supporting compliance with mandatory and regulatory training </w:t>
      </w:r>
    </w:p>
    <w:p>
      <w:pPr>
        <w:pStyle w:val="Normal"/>
        <w:numPr>
          <w:ilvl w:val="0"/>
          <w:numId w:val="2"/>
        </w:numPr>
        <w:spacing w:lineRule="auto" w:line="256" w:before="0" w:after="160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  <w:t xml:space="preserve">Developing staff knowledge, skills and confidence in care practice </w:t>
      </w:r>
    </w:p>
    <w:p>
      <w:pPr>
        <w:pStyle w:val="Normal"/>
        <w:numPr>
          <w:ilvl w:val="0"/>
          <w:numId w:val="2"/>
        </w:numPr>
        <w:spacing w:lineRule="auto" w:line="256" w:before="0" w:after="160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  <w:t xml:space="preserve">Leading health-related training (e.g. medication administration, epilepsy support, diabetes care and delegated healthcare tasks) </w:t>
      </w:r>
    </w:p>
    <w:p>
      <w:pPr>
        <w:pStyle w:val="Normal"/>
        <w:numPr>
          <w:ilvl w:val="0"/>
          <w:numId w:val="2"/>
        </w:numPr>
        <w:spacing w:lineRule="auto" w:line="256" w:before="0" w:after="160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  <w:t xml:space="preserve">Supporting the development and assessment of staff competence in safe and effective care delivery </w:t>
      </w:r>
    </w:p>
    <w:p>
      <w:pPr>
        <w:pStyle w:val="Normal"/>
        <w:numPr>
          <w:ilvl w:val="0"/>
          <w:numId w:val="2"/>
        </w:numPr>
        <w:spacing w:lineRule="auto" w:line="256" w:before="0" w:after="160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  <w:t xml:space="preserve">Maintaining learning systems, records and reporting </w:t>
      </w:r>
    </w:p>
    <w:p>
      <w:pPr>
        <w:pStyle w:val="Normal"/>
        <w:numPr>
          <w:ilvl w:val="0"/>
          <w:numId w:val="2"/>
        </w:numPr>
        <w:spacing w:lineRule="auto" w:line="256" w:before="0" w:after="160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  <w:t xml:space="preserve">Working in partnership with services, families and external professionals </w:t>
      </w:r>
    </w:p>
    <w:p>
      <w:pPr>
        <w:pStyle w:val="Normal"/>
        <w:rPr>
          <w:rFonts w:ascii="Montserrat" w:hAnsi="Montserrat" w:cs="Montserrat"/>
          <w:b/>
          <w:b/>
          <w:sz w:val="22"/>
          <w:szCs w:val="22"/>
        </w:rPr>
      </w:pPr>
      <w:bookmarkStart w:id="1" w:name="_Hlk218840034"/>
      <w:r>
        <w:rPr>
          <w:rFonts w:cs="Montserrat" w:ascii="Montserrat" w:hAnsi="Montserrat"/>
          <w:b/>
          <w:sz w:val="22"/>
          <w:szCs w:val="22"/>
        </w:rPr>
        <w:t>Job Purpose</w:t>
      </w:r>
      <w:bookmarkEnd w:id="1"/>
    </w:p>
    <w:p>
      <w:pPr>
        <w:pStyle w:val="Normal"/>
        <w:spacing w:lineRule="auto" w:line="360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  <w:t>The role has a key focus on leading the design, delivery and quality assurance of health-related training and care practice, ensuring staff have the knowledge, skills and confidence to safely support individuals with a range of health needs. This includes areas such as medication administration, epilepsy management (including rescue medication), diabetes care and other health-related training needs.</w:t>
      </w:r>
    </w:p>
    <w:p>
      <w:pPr>
        <w:pStyle w:val="Normal"/>
        <w:spacing w:lineRule="auto" w:line="360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  <w:t>The postholder will work closely with operational managers and subject matter specialists to identify learning needs, deliver training and support competency assessment in practice.</w:t>
      </w:r>
    </w:p>
    <w:p>
      <w:pPr>
        <w:pStyle w:val="Normal"/>
        <w:spacing w:lineRule="auto" w:line="360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</w:r>
    </w:p>
    <w:p>
      <w:pPr>
        <w:pStyle w:val="Normal"/>
        <w:spacing w:lineRule="auto" w:line="360"/>
        <w:rPr>
          <w:rFonts w:ascii="Montserrat" w:hAnsi="Montserrat" w:cs="Montserrat"/>
          <w:sz w:val="22"/>
          <w:szCs w:val="22"/>
        </w:rPr>
      </w:pPr>
      <w:r>
        <w:rPr>
          <w:rFonts w:cs="Montserrat" w:ascii="Montserrat" w:hAnsi="Montserrat"/>
          <w:sz w:val="22"/>
          <w:szCs w:val="22"/>
        </w:rPr>
        <w:t>They will play a key role in promoting safe, consistent and high-quality care through effective learning, coaching and practice development.</w:t>
      </w:r>
    </w:p>
    <w:p>
      <w:pPr>
        <w:pStyle w:val="Normal"/>
        <w:rPr>
          <w:rFonts w:ascii="Montserrat" w:hAnsi="Montserrat" w:cs="Montserrat"/>
        </w:rPr>
      </w:pPr>
      <w:r>
        <w:rPr>
          <w:rFonts w:cs="Montserrat" w:ascii="Montserrat" w:hAnsi="Montserrat"/>
        </w:rPr>
      </w:r>
    </w:p>
    <w:p>
      <w:pPr>
        <w:pStyle w:val="Normal"/>
        <w:spacing w:before="120" w:after="120"/>
        <w:rPr/>
      </w:pPr>
      <w:bookmarkStart w:id="2" w:name="_Hlk218840188"/>
      <w:r>
        <w:rPr>
          <w:rFonts w:cs="Montserrat SemiBold" w:ascii="Montserrat SemiBold" w:hAnsi="Montserrat SemiBold"/>
          <w:b/>
        </w:rPr>
        <w:t>Key Responsibilities</w:t>
      </w:r>
      <w:bookmarkEnd w:id="2"/>
      <w:r>
        <w:rPr>
          <w:rFonts w:cs="Montserrat SemiBold" w:ascii="Montserrat SemiBold" w:hAnsi="Montserrat SemiBold"/>
          <w:b/>
        </w:rPr>
        <w:br/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Line management of Training Officers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>Create and review health related policies and guidance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Work in partnership with managers to identify and analyse learning and development needs, particularly in relation to health and care practice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Design, deliver and review training programmes, including but not limited to: </w:t>
      </w:r>
    </w:p>
    <w:p>
      <w:pPr>
        <w:pStyle w:val="ListParagraph"/>
        <w:numPr>
          <w:ilvl w:val="1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Medication administration </w:t>
      </w:r>
    </w:p>
    <w:p>
      <w:pPr>
        <w:pStyle w:val="ListParagraph"/>
        <w:numPr>
          <w:ilvl w:val="1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Epilepsy awareness and rescue medication </w:t>
      </w:r>
    </w:p>
    <w:p>
      <w:pPr>
        <w:pStyle w:val="ListParagraph"/>
        <w:numPr>
          <w:ilvl w:val="1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Diabetes care </w:t>
      </w:r>
    </w:p>
    <w:p>
      <w:pPr>
        <w:pStyle w:val="ListParagraph"/>
        <w:numPr>
          <w:ilvl w:val="1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Other health-related and condition-specific training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>Ensure all health-related training reflects current legislation, guidance and organisational policy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Identify when training is not appropriate for internal delivery and source a suitable external provider accordingly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Support staff to develop competence in delegated healthcare tasks through: </w:t>
      </w:r>
    </w:p>
    <w:p>
      <w:pPr>
        <w:pStyle w:val="ListParagraph"/>
        <w:numPr>
          <w:ilvl w:val="1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Observing practice </w:t>
      </w:r>
    </w:p>
    <w:p>
      <w:pPr>
        <w:pStyle w:val="ListParagraph"/>
        <w:numPr>
          <w:ilvl w:val="1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Assessing competency </w:t>
      </w:r>
    </w:p>
    <w:p>
      <w:pPr>
        <w:pStyle w:val="ListParagraph"/>
        <w:numPr>
          <w:ilvl w:val="1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Providing feedback and coaching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Contribute to the planning and delivery of both mandatory and specialist training programmes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Develop and maintain high-quality learning materials, including eLearning resources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Work alongside managers to support practice-based learning, including coaching and mentoring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Support services to carry out learning and practice audits to ensure safe and effective care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Contribute to quality assurance processes to improve consistency and impact of training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Evaluate the impact of learning on staff performance and outcomes for the people we support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Build effective relationships with external partners and training providers to promote best practice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Promote a positive learning culture across the organisation </w:t>
      </w:r>
    </w:p>
    <w:p>
      <w:pPr>
        <w:pStyle w:val="Normal"/>
        <w:spacing w:before="120" w:after="120"/>
        <w:rPr>
          <w:rFonts w:ascii="Montserrat SemiBold" w:hAnsi="Montserrat SemiBold" w:cs="Montserrat SemiBold"/>
          <w:b/>
          <w:b/>
          <w:sz w:val="22"/>
          <w:szCs w:val="22"/>
        </w:rPr>
      </w:pPr>
      <w:r>
        <w:rPr>
          <w:rFonts w:cs="Montserrat SemiBold" w:ascii="Montserrat SemiBold" w:hAnsi="Montserrat SemiBold"/>
          <w:b/>
          <w:sz w:val="22"/>
          <w:szCs w:val="22"/>
        </w:rPr>
      </w:r>
    </w:p>
    <w:p>
      <w:pPr>
        <w:pStyle w:val="Normal"/>
        <w:rPr>
          <w:rFonts w:ascii="Montserrat SemiBold" w:hAnsi="Montserrat SemiBold" w:cs="Montserrat SemiBold"/>
          <w:b/>
          <w:b/>
          <w:sz w:val="22"/>
          <w:szCs w:val="22"/>
        </w:rPr>
      </w:pPr>
      <w:r>
        <w:rPr>
          <w:rFonts w:cs="Montserrat SemiBold" w:ascii="Montserrat SemiBold" w:hAnsi="Montserrat SemiBold"/>
          <w:b/>
          <w:sz w:val="22"/>
          <w:szCs w:val="22"/>
        </w:rPr>
      </w:r>
      <w:r>
        <w:br w:type="page"/>
      </w:r>
    </w:p>
    <w:p>
      <w:pPr>
        <w:pStyle w:val="Normal"/>
        <w:spacing w:before="120" w:after="120"/>
        <w:rPr>
          <w:rFonts w:ascii="Montserrat SemiBold" w:hAnsi="Montserrat SemiBold" w:cs="Montserrat SemiBold"/>
          <w:b/>
          <w:b/>
        </w:rPr>
      </w:pPr>
      <w:r>
        <w:rPr>
          <w:rFonts w:cs="Montserrat SemiBold" w:ascii="Montserrat SemiBold" w:hAnsi="Montserrat SemiBold"/>
          <w:b/>
        </w:rPr>
        <w:t>Other Requirements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Maintain up-to-date knowledge of relevant legislation, guidance and best practice in health and social care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Ensure all training supports safe, person-centred and rights-based approaches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Act as a role model for good practice and provide advice and guidance to managers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Maintain accurate training and competency records in line with regulatory requirements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Demonstrate a commitment to continuous professional development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 xml:space="preserve">Work collaboratively with colleagues across departments 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>Safeguard and promote the wellbeing of the people we support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>Be accountable for your actions and personal and professional development.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>Safeguard and promote the rights, safety and welfare of people using the services.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>Be aware of and act in accordance with your contract of employment and Sense Scotland Conditions of Service.</w:t>
      </w:r>
    </w:p>
    <w:p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="Montserrat" w:hAnsi="Montserrat" w:eastAsia="Times;Times New Roman" w:cs="Montserrat"/>
          <w:color w:val="000000"/>
        </w:rPr>
      </w:pPr>
      <w:r>
        <w:rPr>
          <w:rFonts w:eastAsia="Times;Times New Roman" w:cs="Montserrat" w:ascii="Montserrat" w:hAnsi="Montserrat"/>
          <w:color w:val="000000"/>
        </w:rPr>
        <w:t>Undertake any other duties as reasonably requested by your line manager or senior management in line with the grading of the post.</w:t>
      </w:r>
    </w:p>
    <w:p>
      <w:pPr>
        <w:pStyle w:val="Normal"/>
        <w:spacing w:before="120" w:after="120"/>
        <w:rPr>
          <w:rFonts w:ascii="Montserrat" w:hAnsi="Montserrat" w:eastAsia="Times New Roman" w:cs="Montserrat"/>
          <w:sz w:val="22"/>
          <w:szCs w:val="22"/>
          <w:lang w:val="en-US"/>
        </w:rPr>
      </w:pPr>
      <w:r>
        <w:rPr>
          <w:rFonts w:eastAsia="Times New Roman" w:cs="Montserrat" w:ascii="Montserrat" w:hAnsi="Montserrat"/>
          <w:sz w:val="22"/>
          <w:szCs w:val="22"/>
          <w:lang w:val="en-US"/>
        </w:rPr>
      </w:r>
    </w:p>
    <w:p>
      <w:pPr>
        <w:pStyle w:val="Normal"/>
        <w:rPr>
          <w:rFonts w:ascii="Montserrat SemiBold" w:hAnsi="Montserrat SemiBold" w:cs="Montserrat SemiBold"/>
          <w:b/>
          <w:b/>
          <w:bCs/>
          <w:sz w:val="28"/>
          <w:szCs w:val="28"/>
        </w:rPr>
      </w:pPr>
      <w:r>
        <w:rPr>
          <w:rFonts w:cs="Montserrat SemiBold" w:ascii="Montserrat SemiBold" w:hAnsi="Montserrat SemiBold"/>
          <w:b/>
          <w:bCs/>
          <w:sz w:val="28"/>
          <w:szCs w:val="28"/>
        </w:rPr>
        <w:t>Person Specification:</w:t>
      </w:r>
    </w:p>
    <w:p>
      <w:pPr>
        <w:pStyle w:val="Normal"/>
        <w:rPr>
          <w:rFonts w:ascii="Montserrat Light" w:hAnsi="Montserrat Light" w:cs="Montserrat Light"/>
          <w:b/>
          <w:b/>
          <w:bCs/>
          <w:color w:val="FFFFFF"/>
          <w:sz w:val="28"/>
          <w:szCs w:val="28"/>
        </w:rPr>
      </w:pPr>
      <w:r>
        <w:rPr>
          <w:rFonts w:cs="Montserrat Light" w:ascii="Montserrat Light" w:hAnsi="Montserrat Light"/>
          <w:b/>
          <w:bCs/>
          <w:color w:val="FFFFFF"/>
          <w:sz w:val="28"/>
          <w:szCs w:val="28"/>
        </w:rPr>
      </w:r>
    </w:p>
    <w:tbl>
      <w:tblPr>
        <w:tblW w:w="105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2"/>
      </w:tblGrid>
      <w:tr>
        <w:trPr>
          <w:trHeight w:val="450" w:hRule="atLeast"/>
        </w:trPr>
        <w:tc>
          <w:tcPr>
            <w:tcW w:w="10512" w:type="dxa"/>
            <w:tcBorders>
              <w:top w:val="single" w:sz="18" w:space="0" w:color="008295"/>
              <w:left w:val="single" w:sz="18" w:space="0" w:color="008295"/>
              <w:bottom w:val="single" w:sz="18" w:space="0" w:color="008295"/>
              <w:right w:val="single" w:sz="18" w:space="0" w:color="008295"/>
            </w:tcBorders>
            <w:shd w:fill="008295" w:val="clear"/>
          </w:tcPr>
          <w:p>
            <w:pPr>
              <w:pStyle w:val="Normal"/>
              <w:rPr>
                <w:rFonts w:ascii="Montserrat" w:hAnsi="Montserrat" w:eastAsia="" w:cs="Montserrat"/>
                <w:b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" w:cs="Montserrat" w:ascii="Montserrat" w:hAnsi="Montserrat"/>
                <w:b/>
                <w:bCs/>
                <w:color w:val="FFFFFF"/>
                <w:sz w:val="24"/>
                <w:szCs w:val="24"/>
                <w:lang w:eastAsia="en-GB"/>
              </w:rPr>
              <w:t>Essential Experience and Qualities</w:t>
            </w:r>
          </w:p>
        </w:tc>
      </w:tr>
      <w:tr>
        <w:trPr>
          <w:trHeight w:val="727" w:hRule="atLeast"/>
        </w:trPr>
        <w:tc>
          <w:tcPr>
            <w:tcW w:w="10512" w:type="dxa"/>
            <w:tcBorders>
              <w:top w:val="single" w:sz="18" w:space="0" w:color="008295"/>
              <w:left w:val="single" w:sz="18" w:space="0" w:color="008295"/>
              <w:bottom w:val="single" w:sz="4" w:space="0" w:color="000000"/>
              <w:right w:val="single" w:sz="18" w:space="0" w:color="008295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>Qualifications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Qualification in health and/or social care at SCQF Level 9 or above (or equivalent) </w:t>
            </w:r>
          </w:p>
        </w:tc>
      </w:tr>
      <w:tr>
        <w:trPr>
          <w:trHeight w:val="960" w:hRule="atLeast"/>
        </w:trPr>
        <w:tc>
          <w:tcPr>
            <w:tcW w:w="10512" w:type="dxa"/>
            <w:tcBorders>
              <w:top w:val="single" w:sz="4" w:space="0" w:color="000000"/>
              <w:left w:val="single" w:sz="18" w:space="0" w:color="008295"/>
              <w:bottom w:val="single" w:sz="4" w:space="0" w:color="000000"/>
              <w:right w:val="single" w:sz="18" w:space="0" w:color="008295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>Experience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At least 2 years’ experience delivering training within a health or social care setting 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Experience of assessing competence in practice and supporting ongoing development 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Experience working within regulatory and compliance frameworks </w:t>
            </w:r>
          </w:p>
          <w:p>
            <w:pPr>
              <w:pStyle w:val="Normal"/>
              <w:rPr>
                <w:rFonts w:ascii="Montserrat" w:hAnsi="Montserrat" w:eastAsia="" w:cs="Montserrat"/>
                <w:color w:val="374151"/>
                <w:sz w:val="22"/>
                <w:szCs w:val="22"/>
                <w:highlight w:val="blue"/>
                <w:lang w:eastAsia="en-GB"/>
              </w:rPr>
            </w:pPr>
            <w:r>
              <w:rPr>
                <w:rFonts w:eastAsia="" w:cs="Montserrat" w:ascii="Montserrat" w:hAnsi="Montserrat"/>
                <w:color w:val="374151"/>
                <w:sz w:val="22"/>
                <w:szCs w:val="22"/>
                <w:shd w:fill="F7F7F8" w:val="clear"/>
                <w:lang w:eastAsia="en-GB"/>
              </w:rPr>
            </w:r>
          </w:p>
        </w:tc>
      </w:tr>
      <w:tr>
        <w:trPr>
          <w:trHeight w:val="988" w:hRule="atLeast"/>
        </w:trPr>
        <w:tc>
          <w:tcPr>
            <w:tcW w:w="10512" w:type="dxa"/>
            <w:tcBorders>
              <w:top w:val="single" w:sz="4" w:space="0" w:color="000000"/>
              <w:left w:val="single" w:sz="18" w:space="0" w:color="008295"/>
              <w:bottom w:val="single" w:sz="4" w:space="0" w:color="000000"/>
              <w:right w:val="single" w:sz="18" w:space="0" w:color="008295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>Knowledge and Skills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Strong knowledge of health and/or social care training frameworks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Understanding of delegated healthcare tasks and how to support staff to carry these out safely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Ability to translate complex information into clear, practical learning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Strong communication and interpersonal skills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Ability to coach, support and motivate staff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Ability to work independently and collaboratively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Competent in the use of digital systems and learning platforms </w:t>
            </w:r>
          </w:p>
          <w:p>
            <w:pPr>
              <w:pStyle w:val="Normal"/>
              <w:rPr>
                <w:rFonts w:ascii="Montserrat" w:hAnsi="Montserrat" w:eastAsia="" w:cs="Montserrat"/>
                <w:sz w:val="22"/>
                <w:szCs w:val="22"/>
                <w:lang w:eastAsia="en-GB"/>
              </w:rPr>
            </w:pPr>
            <w:r>
              <w:rPr>
                <w:rFonts w:eastAsia="" w:cs="Montserrat" w:ascii="Montserrat" w:hAnsi="Montserrat"/>
                <w:sz w:val="22"/>
                <w:szCs w:val="22"/>
                <w:lang w:eastAsia="en-GB"/>
              </w:rPr>
            </w:r>
          </w:p>
        </w:tc>
      </w:tr>
      <w:tr>
        <w:trPr>
          <w:trHeight w:val="974" w:hRule="atLeast"/>
        </w:trPr>
        <w:tc>
          <w:tcPr>
            <w:tcW w:w="10512" w:type="dxa"/>
            <w:tcBorders>
              <w:top w:val="single" w:sz="4" w:space="0" w:color="000000"/>
              <w:left w:val="single" w:sz="18" w:space="0" w:color="008295"/>
              <w:bottom w:val="single" w:sz="4" w:space="0" w:color="000000"/>
              <w:right w:val="single" w:sz="18" w:space="0" w:color="008295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Ability to work flexibly across locations, including occasional evenings and weekends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Full driving licence </w:t>
            </w:r>
          </w:p>
        </w:tc>
      </w:tr>
      <w:tr>
        <w:trPr>
          <w:trHeight w:val="632" w:hRule="atLeast"/>
        </w:trPr>
        <w:tc>
          <w:tcPr>
            <w:tcW w:w="10512" w:type="dxa"/>
            <w:tcBorders>
              <w:top w:val="single" w:sz="4" w:space="0" w:color="000000"/>
              <w:left w:val="single" w:sz="18" w:space="0" w:color="008295"/>
              <w:bottom w:val="single" w:sz="4" w:space="0" w:color="000000"/>
              <w:right w:val="single" w:sz="18" w:space="0" w:color="008295"/>
            </w:tcBorders>
            <w:shd w:fill="008295" w:val="clear"/>
          </w:tcPr>
          <w:p>
            <w:pPr>
              <w:pStyle w:val="Heading3"/>
              <w:spacing w:before="160" w:after="80"/>
              <w:rPr>
                <w:rFonts w:ascii="Montserrat" w:hAnsi="Montserrat" w:eastAsia="" w:cs="Montserrat"/>
                <w:b/>
                <w:b/>
                <w:bCs/>
                <w:color w:val="FFFFFF"/>
                <w:sz w:val="22"/>
                <w:szCs w:val="22"/>
                <w:lang w:eastAsia="en-GB"/>
              </w:rPr>
            </w:pPr>
            <w:r>
              <w:rPr>
                <w:rFonts w:eastAsia="" w:cs="Montserrat" w:ascii="Montserrat" w:hAnsi="Montserrat"/>
                <w:b/>
                <w:bCs/>
                <w:color w:val="FFFFFF"/>
                <w:sz w:val="22"/>
                <w:szCs w:val="22"/>
                <w:lang w:eastAsia="en-GB"/>
              </w:rPr>
              <w:t xml:space="preserve">Desirable Experience and Qualities </w:t>
            </w:r>
          </w:p>
        </w:tc>
      </w:tr>
      <w:tr>
        <w:trPr>
          <w:trHeight w:val="914" w:hRule="atLeast"/>
        </w:trPr>
        <w:tc>
          <w:tcPr>
            <w:tcW w:w="10512" w:type="dxa"/>
            <w:tcBorders>
              <w:top w:val="single" w:sz="4" w:space="0" w:color="000000"/>
              <w:left w:val="single" w:sz="18" w:space="0" w:color="008295"/>
              <w:bottom w:val="single" w:sz="18" w:space="0" w:color="008295"/>
              <w:right w:val="single" w:sz="18" w:space="0" w:color="008295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Professional background in a health-related role (e.g. nursing, allied health, or senior care role with health responsibilities)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Recognised training or teaching qualification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Experience working alongside health professionals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56" w:before="120" w:after="120"/>
              <w:rPr>
                <w:rFonts w:ascii="Montserrat" w:hAnsi="Montserrat" w:eastAsia="Times;Times New Roman" w:cs="Montserrat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;Times New Roman" w:cs="Montserrat" w:ascii="Montserrat" w:hAnsi="Montserrat"/>
                <w:color w:val="000000"/>
                <w:sz w:val="24"/>
                <w:szCs w:val="24"/>
                <w:lang w:eastAsia="en-GB"/>
              </w:rPr>
              <w:t xml:space="preserve">Knowledge of Scottish Social Services Council (SSSC) requirements and the Health and Social Care Standards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709" w:right="709" w:header="1361" w:top="1418" w:footer="0" w:bottom="22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Montserrat">
    <w:charset w:val="00"/>
    <w:family w:val="roman"/>
    <w:pitch w:val="variable"/>
  </w:font>
  <w:font w:name="Montserrat SemiBold">
    <w:charset w:val="00"/>
    <w:family w:val="roman"/>
    <w:pitch w:val="variable"/>
  </w:font>
  <w:font w:name="Montserrat Ligh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935" distR="114935" simplePos="0" locked="0" layoutInCell="1" allowOverlap="1" relativeHeight="6">
          <wp:simplePos x="0" y="0"/>
          <wp:positionH relativeFrom="column">
            <wp:posOffset>-685165</wp:posOffset>
          </wp:positionH>
          <wp:positionV relativeFrom="margin">
            <wp:posOffset>975995</wp:posOffset>
          </wp:positionV>
          <wp:extent cx="7560310" cy="9181465"/>
          <wp:effectExtent l="0" t="0" r="0" b="0"/>
          <wp:wrapNone/>
          <wp:docPr id="2" name="WordPictureWatermark426306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426306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17558" r="-5" b="-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18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auto"/>
      <w:kern w:val="0"/>
      <w:sz w:val="24"/>
      <w:szCs w:val="24"/>
      <w:lang w:val="en-GB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276" w:before="160" w:after="80"/>
      <w:outlineLvl w:val="2"/>
    </w:pPr>
    <w:rPr>
      <w:rFonts w:eastAsia="" w:cs=""/>
      <w:color w:val="2F5496"/>
      <w:kern w:val="2"/>
      <w:sz w:val="28"/>
      <w:szCs w:val="28"/>
    </w:rPr>
  </w:style>
  <w:style w:type="character" w:styleId="WW8Num1z0">
    <w:name w:val="WW8Num1z0"/>
    <w:qFormat/>
    <w:rPr>
      <w:rFonts w:ascii="Symbol" w:hAnsi="Symbol" w:cs="Symbol"/>
      <w:sz w:val="22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4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ZTopofFormChar">
    <w:name w:val="z-Top of Form Char"/>
    <w:basedOn w:val="DefaultParagraphFont"/>
    <w:qFormat/>
    <w:rPr>
      <w:rFonts w:ascii="Arial" w:hAnsi="Arial" w:eastAsia="Times New Roman" w:cs="Arial"/>
      <w:vanish/>
      <w:sz w:val="16"/>
      <w:szCs w:val="16"/>
      <w:lang w:eastAsia="en-GB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Eop">
    <w:name w:val="eop"/>
    <w:basedOn w:val="DefaultParagraphFont"/>
    <w:qFormat/>
    <w:rPr/>
  </w:style>
  <w:style w:type="character" w:styleId="Normaltextrun">
    <w:name w:val="normaltextrun"/>
    <w:basedOn w:val="DefaultParagraphFont"/>
    <w:qFormat/>
    <w:rPr/>
  </w:style>
  <w:style w:type="character" w:styleId="Heading3Char">
    <w:name w:val="Heading 3 Char"/>
    <w:basedOn w:val="DefaultParagraphFont"/>
    <w:qFormat/>
    <w:rPr>
      <w:rFonts w:eastAsia="" w:cs=""/>
      <w:color w:val="2F5496"/>
      <w:kern w:val="2"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eastAsia=""/>
      <w:sz w:val="22"/>
      <w:szCs w:val="22"/>
      <w:lang w:eastAsia="en-GB"/>
    </w:rPr>
  </w:style>
  <w:style w:type="paragraph" w:styleId="ListNumber">
    <w:name w:val="List Number"/>
    <w:basedOn w:val="Normal"/>
    <w:qFormat/>
    <w:pPr>
      <w:spacing w:before="0" w:after="0"/>
      <w:contextualSpacing/>
    </w:pPr>
    <w:rPr>
      <w:rFonts w:ascii="Arial" w:hAnsi="Arial" w:eastAsia="Times New Roman" w:cs="Arial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en-GB"/>
    </w:rPr>
  </w:style>
  <w:style w:type="paragraph" w:styleId="HTMLTopofForm">
    <w:name w:val="HTML Top of Form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eastAsia="Times New Roman" w:cs="Arial"/>
      <w:vanish/>
      <w:sz w:val="16"/>
      <w:szCs w:val="16"/>
      <w:lang w:eastAsia="en-GB"/>
    </w:rPr>
  </w:style>
  <w:style w:type="paragraph" w:styleId="ListBullet2">
    <w:name w:val="List Bullet 2"/>
    <w:basedOn w:val="Normal"/>
    <w:qFormat/>
    <w:pPr/>
    <w:rPr>
      <w:rFonts w:ascii="Montserrat" w:hAnsi="Montserrat" w:eastAsia="Times;Times New Roman" w:cs="Times New Roman"/>
      <w:color w:val="000000"/>
      <w:lang w:eastAsia="en-GB"/>
    </w:rPr>
  </w:style>
  <w:style w:type="paragraph" w:styleId="Paragraph">
    <w:name w:val="paragraph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en-GB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auto"/>
      <w:kern w:val="0"/>
      <w:sz w:val="24"/>
      <w:szCs w:val="24"/>
      <w:lang w:val="en-GB" w:eastAsia="en-US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Letterhead_TouchBase Glasgow</Template>
  <TotalTime>5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2026-04-14T16:15:00Z</dcterms:created>
  <dc:creator>Nathan Reis</dc:creator>
  <dc:description/>
  <dc:language>en-US</dc:language>
  <cp:lastModifiedBy>Sarah Wroe</cp:lastModifiedBy>
  <cp:lastPrinted>1995-11-21T17:41:00Z</cp:lastPrinted>
  <dcterms:modified xsi:type="dcterms:W3CDTF">2026-04-14T16:15:00Z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0x010100C377F5178464634E84320F1D94F1A583</vt:lpwstr>
  </property>
  <property fmtid="{D5CDD505-2E9C-101B-9397-08002B2CF9AE}" pid="4" name="DocSecurity">
    <vt:i4>4</vt:i4>
  </property>
  <property fmtid="{D5CDD505-2E9C-101B-9397-08002B2CF9AE}" pid="5" name="GrammarlyDocumentId">
    <vt:lpwstr>82ab2afd-5176-44cd-b274-67adee66752c</vt:lpwstr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