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A670CB" w:rsidRPr="00C20F6A" w14:paraId="0EB58ECF" w14:textId="77777777" w:rsidTr="00B81C9B">
        <w:trPr>
          <w:trHeight w:val="404"/>
        </w:trPr>
        <w:tc>
          <w:tcPr>
            <w:tcW w:w="2576" w:type="dxa"/>
            <w:vAlign w:val="center"/>
          </w:tcPr>
          <w:p w14:paraId="29CCF888" w14:textId="66344BD3"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Job Title</w:t>
            </w:r>
          </w:p>
        </w:tc>
        <w:tc>
          <w:tcPr>
            <w:tcW w:w="6897" w:type="dxa"/>
            <w:vAlign w:val="center"/>
          </w:tcPr>
          <w:p w14:paraId="37673DAB" w14:textId="50D79776" w:rsidR="00A670CB" w:rsidRPr="00C20F6A" w:rsidRDefault="007E3CFD" w:rsidP="00A670CB">
            <w:pPr>
              <w:pStyle w:val="ListParagraph"/>
              <w:ind w:left="0"/>
              <w:rPr>
                <w:rFonts w:ascii="Arial" w:hAnsi="Arial" w:cs="Arial"/>
                <w:color w:val="1F497D" w:themeColor="text2"/>
              </w:rPr>
            </w:pPr>
            <w:r>
              <w:rPr>
                <w:rFonts w:ascii="Arial" w:hAnsi="Arial" w:cs="Arial"/>
                <w:color w:val="1F497D" w:themeColor="text2"/>
              </w:rPr>
              <w:t xml:space="preserve">Fire &amp; Life Safety Engineer </w:t>
            </w:r>
          </w:p>
        </w:tc>
      </w:tr>
      <w:tr w:rsidR="00A670CB" w:rsidRPr="00C20F6A" w14:paraId="20F4117A" w14:textId="77777777" w:rsidTr="00B81C9B">
        <w:trPr>
          <w:trHeight w:val="404"/>
        </w:trPr>
        <w:tc>
          <w:tcPr>
            <w:tcW w:w="2576" w:type="dxa"/>
            <w:vAlign w:val="center"/>
          </w:tcPr>
          <w:p w14:paraId="04F30CCA" w14:textId="4E4F30E3"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Business Unit</w:t>
            </w:r>
          </w:p>
        </w:tc>
        <w:tc>
          <w:tcPr>
            <w:tcW w:w="6897" w:type="dxa"/>
            <w:vAlign w:val="center"/>
          </w:tcPr>
          <w:p w14:paraId="7B3E529B" w14:textId="0D744C28" w:rsidR="00A670CB" w:rsidRPr="00C20F6A" w:rsidRDefault="00B81C9B" w:rsidP="00A670CB">
            <w:pPr>
              <w:pStyle w:val="ListParagraph"/>
              <w:ind w:left="0"/>
              <w:rPr>
                <w:rFonts w:ascii="Arial" w:hAnsi="Arial" w:cs="Arial"/>
                <w:color w:val="1F497D" w:themeColor="text2"/>
              </w:rPr>
            </w:pPr>
            <w:r>
              <w:rPr>
                <w:rFonts w:ascii="Arial" w:hAnsi="Arial" w:cs="Arial"/>
                <w:color w:val="1F497D" w:themeColor="text2"/>
              </w:rPr>
              <w:t>Building and Real Estate</w:t>
            </w:r>
            <w:r w:rsidR="009331B0">
              <w:rPr>
                <w:rFonts w:ascii="Arial" w:hAnsi="Arial" w:cs="Arial"/>
                <w:color w:val="1F497D" w:themeColor="text2"/>
              </w:rPr>
              <w:t xml:space="preserve"> </w:t>
            </w:r>
          </w:p>
        </w:tc>
      </w:tr>
      <w:tr w:rsidR="00A670CB" w:rsidRPr="00C20F6A" w14:paraId="5170D4D9" w14:textId="77777777" w:rsidTr="00B81C9B">
        <w:trPr>
          <w:trHeight w:val="404"/>
        </w:trPr>
        <w:tc>
          <w:tcPr>
            <w:tcW w:w="2576" w:type="dxa"/>
            <w:vAlign w:val="center"/>
          </w:tcPr>
          <w:p w14:paraId="53B98D18" w14:textId="47E0DF80"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Location</w:t>
            </w:r>
          </w:p>
        </w:tc>
        <w:tc>
          <w:tcPr>
            <w:tcW w:w="6897" w:type="dxa"/>
            <w:vAlign w:val="center"/>
          </w:tcPr>
          <w:p w14:paraId="1066C3C3" w14:textId="148F2516" w:rsidR="00A670CB" w:rsidRPr="00C20F6A" w:rsidRDefault="007E3CFD" w:rsidP="00A670CB">
            <w:pPr>
              <w:pStyle w:val="ListParagraph"/>
              <w:ind w:left="0"/>
              <w:rPr>
                <w:rFonts w:ascii="Arial" w:hAnsi="Arial" w:cs="Arial"/>
                <w:color w:val="1F497D" w:themeColor="text2"/>
              </w:rPr>
            </w:pPr>
            <w:r>
              <w:rPr>
                <w:rFonts w:ascii="Arial" w:hAnsi="Arial" w:cs="Arial"/>
                <w:color w:val="1F497D" w:themeColor="text2"/>
              </w:rPr>
              <w:t xml:space="preserve">Saudi Arabia </w:t>
            </w:r>
          </w:p>
        </w:tc>
      </w:tr>
      <w:tr w:rsidR="00A670CB" w:rsidRPr="00C20F6A" w14:paraId="0E4E61D3" w14:textId="77777777" w:rsidTr="00B9645F">
        <w:trPr>
          <w:trHeight w:val="404"/>
        </w:trPr>
        <w:tc>
          <w:tcPr>
            <w:tcW w:w="2576" w:type="dxa"/>
          </w:tcPr>
          <w:p w14:paraId="1D7827D5" w14:textId="700B9259"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Purpose</w:t>
            </w:r>
          </w:p>
        </w:tc>
        <w:tc>
          <w:tcPr>
            <w:tcW w:w="6897" w:type="dxa"/>
          </w:tcPr>
          <w:p w14:paraId="45D22968" w14:textId="77777777" w:rsidR="005F063B" w:rsidRPr="00C97319" w:rsidRDefault="005F063B" w:rsidP="005F063B">
            <w:pPr>
              <w:pStyle w:val="NormalWeb"/>
              <w:spacing w:after="165" w:afterAutospacing="0"/>
              <w:rPr>
                <w:rFonts w:ascii="Arial" w:hAnsi="Arial" w:cs="Arial"/>
                <w:color w:val="1F497D" w:themeColor="text2"/>
                <w:sz w:val="22"/>
              </w:rPr>
            </w:pPr>
            <w:r w:rsidRPr="00C97319">
              <w:rPr>
                <w:rFonts w:ascii="Arial" w:hAnsi="Arial" w:cs="Arial"/>
                <w:color w:val="1F497D" w:themeColor="text2"/>
                <w:sz w:val="22"/>
              </w:rPr>
              <w:t xml:space="preserve">We’re looking for Fire and Life Safety Engineers, Senior Fire and Life Safety Engineers and a Principal Fire and Life Safety Engineers to join our Fire Engineering team in Saudi Arabia. These roles will be based out of </w:t>
            </w:r>
            <w:r w:rsidRPr="00C97319">
              <w:rPr>
                <w:rStyle w:val="ui-provider"/>
                <w:rFonts w:ascii="Arial" w:hAnsi="Arial" w:cs="Arial"/>
                <w:color w:val="1F497D" w:themeColor="text2"/>
                <w:sz w:val="22"/>
              </w:rPr>
              <w:t xml:space="preserve">Riyadh. </w:t>
            </w:r>
          </w:p>
          <w:p w14:paraId="2A8B4543" w14:textId="77777777" w:rsidR="005F063B" w:rsidRPr="00C97319" w:rsidRDefault="005F063B" w:rsidP="005F063B">
            <w:pPr>
              <w:pStyle w:val="NormalWeb"/>
              <w:spacing w:after="165" w:afterAutospacing="0"/>
              <w:rPr>
                <w:rFonts w:ascii="Arial" w:hAnsi="Arial" w:cs="Arial"/>
                <w:color w:val="1F497D" w:themeColor="text2"/>
              </w:rPr>
            </w:pPr>
            <w:r w:rsidRPr="00C97319">
              <w:rPr>
                <w:rFonts w:ascii="Arial" w:hAnsi="Arial" w:cs="Arial"/>
                <w:color w:val="1F497D" w:themeColor="text2"/>
                <w:sz w:val="22"/>
              </w:rPr>
              <w:t>This could be your opportunity to excel as a Fire and Life Safety Engineer, as well as playing a vital role in helping our business succeed. As our company grows and develops, we are ever expanding our teams. We have a great opportunity to join our team and wear the SOCOTEC badge with pride.</w:t>
            </w:r>
          </w:p>
          <w:p w14:paraId="3BECE3F2" w14:textId="77777777" w:rsidR="005F063B" w:rsidRPr="00C97319" w:rsidRDefault="005F063B" w:rsidP="005F063B">
            <w:pPr>
              <w:pStyle w:val="NormalWeb"/>
              <w:spacing w:after="165" w:afterAutospacing="0"/>
              <w:rPr>
                <w:rFonts w:ascii="Arial" w:hAnsi="Arial" w:cs="Arial"/>
                <w:color w:val="1F497D" w:themeColor="text2"/>
              </w:rPr>
            </w:pPr>
            <w:r w:rsidRPr="00C97319">
              <w:rPr>
                <w:rFonts w:ascii="Arial" w:hAnsi="Arial" w:cs="Arial"/>
                <w:color w:val="1F497D" w:themeColor="text2"/>
                <w:sz w:val="22"/>
              </w:rPr>
              <w:t>We are looking for dedicated, reliable and proactive Fire and Life Safety Engineers to take on this exciting opportunity to work in Saudi Arabia, with the knowledge that your contribution is key to developing SOCOTEC’s presence in the growing market. It is important that you are able to work independently, as well as part of a wider team. You will gain the responsibility of managing, developing and driving the client sector, and identifying growth opportunities.</w:t>
            </w:r>
          </w:p>
          <w:p w14:paraId="259CE01C" w14:textId="3B09D05E" w:rsidR="00A670CB" w:rsidRPr="00C97319" w:rsidRDefault="00A670CB" w:rsidP="00343327">
            <w:pPr>
              <w:tabs>
                <w:tab w:val="left" w:pos="720"/>
              </w:tabs>
              <w:jc w:val="both"/>
              <w:rPr>
                <w:rFonts w:ascii="Arial" w:eastAsia="Calibri" w:hAnsi="Arial" w:cs="Arial"/>
                <w:color w:val="1F497D" w:themeColor="text2"/>
                <w:sz w:val="20"/>
                <w:szCs w:val="20"/>
                <w:u w:val="single"/>
              </w:rPr>
            </w:pPr>
          </w:p>
        </w:tc>
      </w:tr>
      <w:tr w:rsidR="00564F3D" w:rsidRPr="00C20F6A" w14:paraId="09116CDD" w14:textId="77777777" w:rsidTr="00B9645F">
        <w:trPr>
          <w:trHeight w:val="404"/>
        </w:trPr>
        <w:tc>
          <w:tcPr>
            <w:tcW w:w="2576" w:type="dxa"/>
          </w:tcPr>
          <w:p w14:paraId="584A177C" w14:textId="2D73C9E3" w:rsidR="00564F3D" w:rsidRPr="00C20F6A" w:rsidRDefault="00564F3D" w:rsidP="00A670CB">
            <w:pPr>
              <w:pStyle w:val="ListParagraph"/>
              <w:ind w:left="0"/>
              <w:rPr>
                <w:rFonts w:ascii="Arial" w:hAnsi="Arial" w:cs="Arial"/>
                <w:color w:val="1F497D" w:themeColor="text2"/>
              </w:rPr>
            </w:pPr>
            <w:r w:rsidRPr="00C20F6A">
              <w:rPr>
                <w:rFonts w:ascii="Arial" w:hAnsi="Arial" w:cs="Arial"/>
                <w:color w:val="1F497D" w:themeColor="text2"/>
              </w:rPr>
              <w:t>General</w:t>
            </w:r>
          </w:p>
          <w:p w14:paraId="1A4B38A7" w14:textId="2C3D44D6" w:rsidR="00564F3D" w:rsidRPr="00C20F6A" w:rsidRDefault="00564F3D" w:rsidP="00A670CB">
            <w:pPr>
              <w:pStyle w:val="ListParagraph"/>
              <w:ind w:left="0"/>
              <w:rPr>
                <w:rFonts w:ascii="Arial" w:hAnsi="Arial" w:cs="Arial"/>
                <w:color w:val="1F497D" w:themeColor="text2"/>
              </w:rPr>
            </w:pPr>
            <w:r w:rsidRPr="00C20F6A">
              <w:rPr>
                <w:rFonts w:ascii="Arial" w:hAnsi="Arial" w:cs="Arial"/>
                <w:color w:val="1F497D" w:themeColor="text2"/>
              </w:rPr>
              <w:t>Responsibilities</w:t>
            </w:r>
            <w:r w:rsidR="00343327">
              <w:rPr>
                <w:rFonts w:ascii="Arial" w:hAnsi="Arial" w:cs="Arial"/>
                <w:color w:val="1F497D" w:themeColor="text2"/>
              </w:rPr>
              <w:t>/Specific Duties</w:t>
            </w:r>
            <w:r w:rsidRPr="00C20F6A">
              <w:rPr>
                <w:rFonts w:ascii="Arial" w:hAnsi="Arial" w:cs="Arial"/>
                <w:color w:val="1F497D" w:themeColor="text2"/>
              </w:rPr>
              <w:t>:</w:t>
            </w:r>
          </w:p>
        </w:tc>
        <w:tc>
          <w:tcPr>
            <w:tcW w:w="6897" w:type="dxa"/>
          </w:tcPr>
          <w:p w14:paraId="2B06D88D" w14:textId="77777777" w:rsidR="00FD0C12" w:rsidRPr="00C97319" w:rsidRDefault="00FD0C12" w:rsidP="00B81C9B">
            <w:pPr>
              <w:pStyle w:val="ListParagraph"/>
              <w:numPr>
                <w:ilvl w:val="0"/>
                <w:numId w:val="6"/>
              </w:numPr>
              <w:spacing w:after="160" w:line="259" w:lineRule="auto"/>
              <w:ind w:left="414" w:hanging="278"/>
              <w:rPr>
                <w:rFonts w:ascii="Arial" w:hAnsi="Arial" w:cs="Arial"/>
                <w:color w:val="1F497D" w:themeColor="text2"/>
              </w:rPr>
            </w:pPr>
            <w:r w:rsidRPr="00C97319">
              <w:rPr>
                <w:rFonts w:ascii="Arial" w:hAnsi="Arial" w:cs="Arial"/>
                <w:color w:val="1F497D" w:themeColor="text2"/>
              </w:rPr>
              <w:t>Provide continuous high quality fire engineering services to our customers, including but not limited to:</w:t>
            </w:r>
          </w:p>
          <w:p w14:paraId="40AE6AAC" w14:textId="77777777" w:rsidR="00FD0C12" w:rsidRPr="00C97319" w:rsidRDefault="00FD0C12" w:rsidP="00B81C9B">
            <w:pPr>
              <w:pStyle w:val="ListParagraph"/>
              <w:numPr>
                <w:ilvl w:val="1"/>
                <w:numId w:val="6"/>
              </w:numPr>
              <w:spacing w:after="160" w:line="259" w:lineRule="auto"/>
              <w:ind w:left="698" w:hanging="284"/>
              <w:rPr>
                <w:rFonts w:ascii="Arial" w:hAnsi="Arial" w:cs="Arial"/>
                <w:color w:val="1F497D" w:themeColor="text2"/>
              </w:rPr>
            </w:pPr>
            <w:r w:rsidRPr="00C97319">
              <w:rPr>
                <w:rFonts w:ascii="Arial" w:hAnsi="Arial" w:cs="Arial"/>
                <w:color w:val="1F497D" w:themeColor="text2"/>
              </w:rPr>
              <w:t xml:space="preserve">Develop fire and life safety strategies and associated plans for various buildings and infrastructure projects </w:t>
            </w:r>
          </w:p>
          <w:p w14:paraId="7E3F0CF7" w14:textId="77777777" w:rsidR="00FD0C12" w:rsidRPr="00C97319" w:rsidRDefault="00FD0C12" w:rsidP="00B81C9B">
            <w:pPr>
              <w:pStyle w:val="ListParagraph"/>
              <w:numPr>
                <w:ilvl w:val="1"/>
                <w:numId w:val="6"/>
              </w:numPr>
              <w:spacing w:after="160" w:line="259" w:lineRule="auto"/>
              <w:ind w:left="698" w:hanging="284"/>
              <w:rPr>
                <w:rFonts w:ascii="Arial" w:hAnsi="Arial" w:cs="Arial"/>
                <w:color w:val="1F497D" w:themeColor="text2"/>
              </w:rPr>
            </w:pPr>
            <w:r w:rsidRPr="00C97319">
              <w:rPr>
                <w:rFonts w:ascii="Arial" w:hAnsi="Arial" w:cs="Arial"/>
                <w:color w:val="1F497D" w:themeColor="text2"/>
              </w:rPr>
              <w:t xml:space="preserve">Provide advisory support and carry out site visits during construction stage </w:t>
            </w:r>
          </w:p>
          <w:p w14:paraId="53E160AE" w14:textId="77777777" w:rsidR="00FD0C12" w:rsidRPr="00C97319" w:rsidRDefault="00FD0C12" w:rsidP="00B81C9B">
            <w:pPr>
              <w:pStyle w:val="ListParagraph"/>
              <w:numPr>
                <w:ilvl w:val="1"/>
                <w:numId w:val="6"/>
              </w:numPr>
              <w:spacing w:after="160" w:line="259" w:lineRule="auto"/>
              <w:ind w:left="698" w:hanging="284"/>
              <w:rPr>
                <w:rFonts w:ascii="Arial" w:hAnsi="Arial" w:cs="Arial"/>
                <w:color w:val="1F497D" w:themeColor="text2"/>
              </w:rPr>
            </w:pPr>
            <w:r w:rsidRPr="00C97319">
              <w:rPr>
                <w:rFonts w:ascii="Arial" w:hAnsi="Arial" w:cs="Arial"/>
                <w:color w:val="1F497D" w:themeColor="text2"/>
              </w:rPr>
              <w:t>Prepare technical engineering analysis such as CFD and evacuation modelling, structural fire engineering, quantitative risk analyses etc,  using programs such as FDS/</w:t>
            </w:r>
            <w:proofErr w:type="spellStart"/>
            <w:r w:rsidRPr="00C97319">
              <w:rPr>
                <w:rFonts w:ascii="Arial" w:hAnsi="Arial" w:cs="Arial"/>
                <w:color w:val="1F497D" w:themeColor="text2"/>
              </w:rPr>
              <w:t>PyroSim</w:t>
            </w:r>
            <w:proofErr w:type="spellEnd"/>
            <w:r w:rsidRPr="00C97319">
              <w:rPr>
                <w:rFonts w:ascii="Arial" w:hAnsi="Arial" w:cs="Arial"/>
                <w:color w:val="1F497D" w:themeColor="text2"/>
              </w:rPr>
              <w:t xml:space="preserve">, Pathfinder, SAFIR, B-Risk </w:t>
            </w:r>
          </w:p>
          <w:p w14:paraId="0846E448" w14:textId="77777777" w:rsidR="00FD0C12" w:rsidRPr="00C97319" w:rsidRDefault="00FD0C12" w:rsidP="00B81C9B">
            <w:pPr>
              <w:pStyle w:val="ListParagraph"/>
              <w:numPr>
                <w:ilvl w:val="0"/>
                <w:numId w:val="6"/>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Have a clear understanding of fire safety issues and provide well supported fire engineered solutions through the selection of appropriate methods and tools </w:t>
            </w:r>
          </w:p>
          <w:p w14:paraId="22B0554E" w14:textId="77777777" w:rsidR="00FD0C12" w:rsidRPr="00C97319" w:rsidRDefault="00FD0C12" w:rsidP="00B81C9B">
            <w:pPr>
              <w:pStyle w:val="ListParagraph"/>
              <w:numPr>
                <w:ilvl w:val="0"/>
                <w:numId w:val="6"/>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Liaise with clients, prepare fee proposals, manage projects from inception to completion </w:t>
            </w:r>
          </w:p>
          <w:p w14:paraId="61C55F2F" w14:textId="77777777" w:rsidR="00FD0C12" w:rsidRPr="00C97319" w:rsidRDefault="00FD0C12" w:rsidP="00B81C9B">
            <w:pPr>
              <w:pStyle w:val="ListParagraph"/>
              <w:numPr>
                <w:ilvl w:val="0"/>
                <w:numId w:val="6"/>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Attend meetings with authorities having jurisdiction  </w:t>
            </w:r>
          </w:p>
          <w:p w14:paraId="6BE183B6" w14:textId="62F4ED28" w:rsidR="00FD0C12" w:rsidRPr="00C97319" w:rsidRDefault="00FD0C12" w:rsidP="00B81C9B">
            <w:pPr>
              <w:pStyle w:val="ListParagraph"/>
              <w:numPr>
                <w:ilvl w:val="0"/>
                <w:numId w:val="6"/>
              </w:numPr>
              <w:spacing w:after="160" w:line="259" w:lineRule="auto"/>
              <w:ind w:left="414" w:hanging="278"/>
              <w:rPr>
                <w:rFonts w:ascii="Arial" w:hAnsi="Arial" w:cs="Arial"/>
                <w:color w:val="1F497D" w:themeColor="text2"/>
              </w:rPr>
            </w:pPr>
            <w:r w:rsidRPr="00C97319">
              <w:rPr>
                <w:rFonts w:ascii="Arial" w:hAnsi="Arial" w:cs="Arial"/>
                <w:color w:val="1F497D" w:themeColor="text2"/>
              </w:rPr>
              <w:t>Discharge professional duties with honesty, integrity,</w:t>
            </w:r>
            <w:r w:rsidR="00B81C9B">
              <w:rPr>
                <w:rFonts w:ascii="Arial" w:hAnsi="Arial" w:cs="Arial"/>
                <w:color w:val="1F497D" w:themeColor="text2"/>
              </w:rPr>
              <w:t xml:space="preserve"> impartiality and objectivity</w:t>
            </w:r>
          </w:p>
          <w:p w14:paraId="52C9215A" w14:textId="45867ED6" w:rsidR="00343327" w:rsidRPr="00C97319" w:rsidRDefault="00343327" w:rsidP="00B81C9B">
            <w:pPr>
              <w:widowControl w:val="0"/>
              <w:ind w:left="414" w:right="-113" w:hanging="278"/>
              <w:rPr>
                <w:rFonts w:ascii="Arial" w:hAnsi="Arial" w:cs="Arial"/>
                <w:snapToGrid w:val="0"/>
                <w:color w:val="1F497D" w:themeColor="text2"/>
                <w:sz w:val="20"/>
                <w:szCs w:val="20"/>
              </w:rPr>
            </w:pPr>
          </w:p>
        </w:tc>
      </w:tr>
      <w:tr w:rsidR="00962829" w:rsidRPr="00C20F6A" w14:paraId="1693F4BC" w14:textId="77777777" w:rsidTr="00B9645F">
        <w:trPr>
          <w:trHeight w:val="404"/>
        </w:trPr>
        <w:tc>
          <w:tcPr>
            <w:tcW w:w="2576" w:type="dxa"/>
          </w:tcPr>
          <w:p w14:paraId="4520869F" w14:textId="0BD94FB1" w:rsidR="00962829" w:rsidRDefault="00962829" w:rsidP="00A670CB">
            <w:pPr>
              <w:pStyle w:val="ListParagraph"/>
              <w:ind w:left="0"/>
              <w:rPr>
                <w:rFonts w:ascii="Arial" w:hAnsi="Arial" w:cs="Arial"/>
                <w:color w:val="1F497D" w:themeColor="text2"/>
              </w:rPr>
            </w:pPr>
            <w:r>
              <w:rPr>
                <w:rFonts w:ascii="Arial" w:hAnsi="Arial" w:cs="Arial"/>
                <w:color w:val="1F497D" w:themeColor="text2"/>
              </w:rPr>
              <w:lastRenderedPageBreak/>
              <w:t>Competencies</w:t>
            </w:r>
          </w:p>
          <w:p w14:paraId="221E1331" w14:textId="596EE235" w:rsidR="00962829" w:rsidRDefault="00962829" w:rsidP="00A670CB">
            <w:pPr>
              <w:pStyle w:val="ListParagraph"/>
              <w:ind w:left="0"/>
              <w:rPr>
                <w:rFonts w:ascii="Arial" w:hAnsi="Arial" w:cs="Arial"/>
                <w:color w:val="1F497D" w:themeColor="text2"/>
              </w:rPr>
            </w:pPr>
          </w:p>
        </w:tc>
        <w:tc>
          <w:tcPr>
            <w:tcW w:w="6897" w:type="dxa"/>
          </w:tcPr>
          <w:p w14:paraId="145FA460" w14:textId="641D4CC7" w:rsidR="00C97319" w:rsidRPr="00C97319" w:rsidRDefault="00B81C9B" w:rsidP="00B81C9B">
            <w:pPr>
              <w:pStyle w:val="ListParagraph"/>
              <w:numPr>
                <w:ilvl w:val="0"/>
                <w:numId w:val="7"/>
              </w:numPr>
              <w:spacing w:after="160" w:line="259" w:lineRule="auto"/>
              <w:ind w:left="414" w:hanging="278"/>
              <w:rPr>
                <w:rFonts w:ascii="Arial" w:hAnsi="Arial" w:cs="Arial"/>
                <w:color w:val="1F497D" w:themeColor="text2"/>
              </w:rPr>
            </w:pPr>
            <w:r>
              <w:rPr>
                <w:rFonts w:ascii="Arial" w:hAnsi="Arial" w:cs="Arial"/>
                <w:color w:val="1F497D" w:themeColor="text2"/>
              </w:rPr>
              <w:t>A Bachelor’s or Master’s D</w:t>
            </w:r>
            <w:r w:rsidR="00C97319" w:rsidRPr="00C97319">
              <w:rPr>
                <w:rFonts w:ascii="Arial" w:hAnsi="Arial" w:cs="Arial"/>
                <w:color w:val="1F497D" w:themeColor="text2"/>
              </w:rPr>
              <w:t xml:space="preserve">egree in engineering (mechanical, structural, civil or similar field) </w:t>
            </w:r>
          </w:p>
          <w:p w14:paraId="3431A675" w14:textId="36A3B6A1" w:rsidR="00C97319" w:rsidRPr="00C97319" w:rsidRDefault="00B81C9B" w:rsidP="00B81C9B">
            <w:pPr>
              <w:pStyle w:val="ListParagraph"/>
              <w:numPr>
                <w:ilvl w:val="0"/>
                <w:numId w:val="7"/>
              </w:numPr>
              <w:spacing w:after="160" w:line="259" w:lineRule="auto"/>
              <w:ind w:left="414" w:hanging="278"/>
              <w:rPr>
                <w:rFonts w:ascii="Arial" w:hAnsi="Arial" w:cs="Arial"/>
                <w:color w:val="1F497D" w:themeColor="text2"/>
              </w:rPr>
            </w:pPr>
            <w:r>
              <w:rPr>
                <w:rFonts w:ascii="Arial" w:hAnsi="Arial" w:cs="Arial"/>
                <w:color w:val="1F497D" w:themeColor="text2"/>
              </w:rPr>
              <w:t>A P</w:t>
            </w:r>
            <w:r w:rsidR="00C97319" w:rsidRPr="00C97319">
              <w:rPr>
                <w:rFonts w:ascii="Arial" w:hAnsi="Arial" w:cs="Arial"/>
                <w:color w:val="1F497D" w:themeColor="text2"/>
              </w:rPr>
              <w:t>ostgraduate fire engineering qualific</w:t>
            </w:r>
            <w:r>
              <w:rPr>
                <w:rFonts w:ascii="Arial" w:hAnsi="Arial" w:cs="Arial"/>
                <w:color w:val="1F497D" w:themeColor="text2"/>
              </w:rPr>
              <w:t>ation (certificate, diploma or M</w:t>
            </w:r>
            <w:r w:rsidR="00C97319" w:rsidRPr="00C97319">
              <w:rPr>
                <w:rFonts w:ascii="Arial" w:hAnsi="Arial" w:cs="Arial"/>
                <w:color w:val="1F497D" w:themeColor="text2"/>
              </w:rPr>
              <w:t xml:space="preserve">asters) </w:t>
            </w:r>
          </w:p>
          <w:p w14:paraId="599662A1" w14:textId="11EF2166" w:rsidR="00B81C9B"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Full professional membership with an internationally recognised institutio</w:t>
            </w:r>
            <w:r w:rsidR="00B81C9B">
              <w:rPr>
                <w:rFonts w:ascii="Arial" w:hAnsi="Arial" w:cs="Arial"/>
                <w:color w:val="1F497D" w:themeColor="text2"/>
              </w:rPr>
              <w:t>n, such as IFE, NFPA, FIA, FPA, or working towards it</w:t>
            </w:r>
          </w:p>
          <w:p w14:paraId="6FCBAE18" w14:textId="08A268AD"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Chartered or Profess</w:t>
            </w:r>
            <w:r w:rsidR="00B81C9B">
              <w:rPr>
                <w:rFonts w:ascii="Arial" w:hAnsi="Arial" w:cs="Arial"/>
                <w:color w:val="1F497D" w:themeColor="text2"/>
              </w:rPr>
              <w:t>ional Engineer status is a plus</w:t>
            </w:r>
          </w:p>
          <w:p w14:paraId="73E2B584" w14:textId="77777777"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Knowledge of the International Building Code, Saudi Building Code, NFPA codes and relevant local regulations in the Middle East (UAE FLS Code, QCDD Guidelines, GCC etc.)</w:t>
            </w:r>
          </w:p>
          <w:p w14:paraId="5B5A913F" w14:textId="5E0D82D5"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Excellent English communication skills, both speaking and writing. Knowledge of</w:t>
            </w:r>
            <w:r w:rsidR="00B81C9B">
              <w:rPr>
                <w:rFonts w:ascii="Arial" w:hAnsi="Arial" w:cs="Arial"/>
                <w:color w:val="1F497D" w:themeColor="text2"/>
              </w:rPr>
              <w:t xml:space="preserve"> Arabic language is recommended</w:t>
            </w:r>
          </w:p>
          <w:p w14:paraId="3C830750" w14:textId="6F7695A7"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Excellent knowledge of software such as Microsoft Word, Excel, PowerPoint, Bluebeam. Knowledge</w:t>
            </w:r>
            <w:r w:rsidR="00B81C9B">
              <w:rPr>
                <w:rFonts w:ascii="Arial" w:hAnsi="Arial" w:cs="Arial"/>
                <w:color w:val="1F497D" w:themeColor="text2"/>
              </w:rPr>
              <w:t xml:space="preserve"> of Revit and AutoCAD is a plus</w:t>
            </w:r>
            <w:bookmarkStart w:id="0" w:name="_GoBack"/>
            <w:bookmarkEnd w:id="0"/>
          </w:p>
          <w:p w14:paraId="09BC5159" w14:textId="77777777"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At Principal level, at least six years’ experience in a fire engineering role  </w:t>
            </w:r>
          </w:p>
          <w:p w14:paraId="1889692C" w14:textId="77777777"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At Senior level, at least four years’ experience in a fire engineering role  </w:t>
            </w:r>
          </w:p>
          <w:p w14:paraId="6A948C68" w14:textId="77777777" w:rsidR="00C97319" w:rsidRPr="00C97319" w:rsidRDefault="00C97319" w:rsidP="00B81C9B">
            <w:pPr>
              <w:pStyle w:val="ListParagraph"/>
              <w:numPr>
                <w:ilvl w:val="0"/>
                <w:numId w:val="7"/>
              </w:numPr>
              <w:spacing w:after="160" w:line="259" w:lineRule="auto"/>
              <w:ind w:left="414" w:hanging="278"/>
              <w:rPr>
                <w:rFonts w:ascii="Arial" w:hAnsi="Arial" w:cs="Arial"/>
                <w:color w:val="1F497D" w:themeColor="text2"/>
              </w:rPr>
            </w:pPr>
            <w:r w:rsidRPr="00C97319">
              <w:rPr>
                <w:rFonts w:ascii="Arial" w:hAnsi="Arial" w:cs="Arial"/>
                <w:color w:val="1F497D" w:themeColor="text2"/>
              </w:rPr>
              <w:t xml:space="preserve">At Engineer level, at least two years’ experience in a fire engineering role  </w:t>
            </w:r>
          </w:p>
          <w:p w14:paraId="76D2F87E" w14:textId="7FD423EF" w:rsidR="00343327" w:rsidRPr="00C97319" w:rsidRDefault="00343327" w:rsidP="00B81C9B">
            <w:pPr>
              <w:pStyle w:val="ListParagraph"/>
              <w:ind w:left="414" w:hanging="278"/>
              <w:jc w:val="both"/>
              <w:rPr>
                <w:rFonts w:ascii="Arial" w:hAnsi="Arial" w:cs="Arial"/>
                <w:color w:val="1F497D" w:themeColor="text2"/>
                <w:sz w:val="20"/>
                <w:szCs w:val="20"/>
              </w:rPr>
            </w:pPr>
          </w:p>
        </w:tc>
      </w:tr>
      <w:tr w:rsidR="00EF16E0" w:rsidRPr="00C20F6A" w14:paraId="2DFA8AD1" w14:textId="77777777" w:rsidTr="00B9645F">
        <w:trPr>
          <w:trHeight w:val="404"/>
        </w:trPr>
        <w:tc>
          <w:tcPr>
            <w:tcW w:w="2576" w:type="dxa"/>
          </w:tcPr>
          <w:p w14:paraId="63B3E8FB" w14:textId="7402C01E" w:rsidR="00EF16E0" w:rsidRDefault="00EF16E0" w:rsidP="00A670CB">
            <w:pPr>
              <w:pStyle w:val="ListParagraph"/>
              <w:ind w:left="0"/>
              <w:rPr>
                <w:rFonts w:ascii="Arial" w:hAnsi="Arial" w:cs="Arial"/>
                <w:color w:val="1F497D" w:themeColor="text2"/>
              </w:rPr>
            </w:pPr>
            <w:r>
              <w:rPr>
                <w:rFonts w:ascii="Arial" w:hAnsi="Arial" w:cs="Arial"/>
                <w:color w:val="1F497D" w:themeColor="text2"/>
              </w:rPr>
              <w:t>Mandatory Training</w:t>
            </w:r>
          </w:p>
        </w:tc>
        <w:tc>
          <w:tcPr>
            <w:tcW w:w="6897" w:type="dxa"/>
          </w:tcPr>
          <w:p w14:paraId="57ABCC52" w14:textId="075E6BED" w:rsidR="00EF16E0" w:rsidRPr="00EF16E0" w:rsidRDefault="00EF16E0" w:rsidP="00B81C9B">
            <w:pPr>
              <w:pStyle w:val="ListParagraph"/>
              <w:numPr>
                <w:ilvl w:val="0"/>
                <w:numId w:val="3"/>
              </w:numPr>
              <w:ind w:left="414" w:hanging="278"/>
              <w:rPr>
                <w:rFonts w:ascii="Arial" w:hAnsi="Arial" w:cs="Arial"/>
                <w:color w:val="1F497D" w:themeColor="text2"/>
                <w:lang w:val="en"/>
              </w:rPr>
            </w:pPr>
            <w:r w:rsidRPr="00EF16E0">
              <w:rPr>
                <w:rFonts w:ascii="Arial" w:hAnsi="Arial" w:cs="Arial"/>
                <w:color w:val="1F497D" w:themeColor="text2"/>
                <w:lang w:val="en"/>
              </w:rPr>
              <w:t>SOCOTEC Online</w:t>
            </w:r>
            <w:r w:rsidR="000F092D">
              <w:rPr>
                <w:rFonts w:ascii="Arial" w:hAnsi="Arial" w:cs="Arial"/>
                <w:color w:val="1F497D" w:themeColor="text2"/>
                <w:lang w:val="en"/>
              </w:rPr>
              <w:t xml:space="preserve"> Health &amp; Safety Training m</w:t>
            </w:r>
            <w:r w:rsidRPr="00EF16E0">
              <w:rPr>
                <w:rFonts w:ascii="Arial" w:hAnsi="Arial" w:cs="Arial"/>
                <w:color w:val="1F497D" w:themeColor="text2"/>
                <w:lang w:val="en"/>
              </w:rPr>
              <w:t>odules - paid for by the company</w:t>
            </w:r>
          </w:p>
          <w:p w14:paraId="07FDC851" w14:textId="74CA555B" w:rsidR="00EF16E0" w:rsidRPr="00EF16E0" w:rsidRDefault="00EF16E0" w:rsidP="00B81C9B">
            <w:pPr>
              <w:pStyle w:val="ListParagraph"/>
              <w:numPr>
                <w:ilvl w:val="0"/>
                <w:numId w:val="3"/>
              </w:numPr>
              <w:ind w:left="414" w:hanging="278"/>
              <w:rPr>
                <w:rFonts w:ascii="Arial" w:hAnsi="Arial" w:cs="Arial"/>
                <w:color w:val="1F497D" w:themeColor="text2"/>
                <w:lang w:val="en"/>
              </w:rPr>
            </w:pPr>
            <w:r w:rsidRPr="00EF16E0">
              <w:rPr>
                <w:rFonts w:ascii="Arial" w:hAnsi="Arial" w:cs="Arial"/>
                <w:color w:val="1F497D" w:themeColor="text2"/>
                <w:lang w:val="en"/>
              </w:rPr>
              <w:t>SOCOTEC Online HR Policies Awareness modules - paid for by the company</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8"/>
      <w:footerReference w:type="default" r:id="rId9"/>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4A24" w14:textId="77777777" w:rsidR="00285DDF" w:rsidRDefault="00285DDF" w:rsidP="007A5B4B">
      <w:r>
        <w:separator/>
      </w:r>
    </w:p>
  </w:endnote>
  <w:endnote w:type="continuationSeparator" w:id="0">
    <w:p w14:paraId="13CB052F" w14:textId="77777777" w:rsidR="00285DDF" w:rsidRDefault="00285DDF"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charset w:val="00"/>
    <w:family w:val="auto"/>
    <w:pitch w:val="variable"/>
    <w:sig w:usb0="00000001" w:usb1="5000217F" w:usb2="00000021" w:usb3="00000000" w:csb0="0000019F" w:csb1="00000000"/>
  </w:font>
  <w:font w:name="Roboto Medium">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Bretby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Bretby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204A" w14:textId="77777777" w:rsidR="00285DDF" w:rsidRDefault="00285DDF" w:rsidP="007A5B4B">
      <w:r>
        <w:separator/>
      </w:r>
    </w:p>
  </w:footnote>
  <w:footnote w:type="continuationSeparator" w:id="0">
    <w:p w14:paraId="0D34D7F7" w14:textId="77777777" w:rsidR="00285DDF" w:rsidRDefault="00285DDF"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6AE6A42"/>
    <w:multiLevelType w:val="hybridMultilevel"/>
    <w:tmpl w:val="86CE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E111D"/>
    <w:multiLevelType w:val="hybridMultilevel"/>
    <w:tmpl w:val="5E4C1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37C43"/>
    <w:rsid w:val="000907FE"/>
    <w:rsid w:val="000B5825"/>
    <w:rsid w:val="000E5E9D"/>
    <w:rsid w:val="000F092D"/>
    <w:rsid w:val="000F5DCC"/>
    <w:rsid w:val="001143B0"/>
    <w:rsid w:val="0011473F"/>
    <w:rsid w:val="0017179D"/>
    <w:rsid w:val="001A124F"/>
    <w:rsid w:val="001B065F"/>
    <w:rsid w:val="002137BE"/>
    <w:rsid w:val="00223365"/>
    <w:rsid w:val="00267BF1"/>
    <w:rsid w:val="00281C27"/>
    <w:rsid w:val="00285DDF"/>
    <w:rsid w:val="002C6DF8"/>
    <w:rsid w:val="003348D8"/>
    <w:rsid w:val="00343327"/>
    <w:rsid w:val="003A0BDD"/>
    <w:rsid w:val="003C012D"/>
    <w:rsid w:val="003F08BA"/>
    <w:rsid w:val="00446CE6"/>
    <w:rsid w:val="00451637"/>
    <w:rsid w:val="00463BA1"/>
    <w:rsid w:val="004D26CC"/>
    <w:rsid w:val="00501E5D"/>
    <w:rsid w:val="0052374E"/>
    <w:rsid w:val="00564F3D"/>
    <w:rsid w:val="005C7B10"/>
    <w:rsid w:val="005D6008"/>
    <w:rsid w:val="005F063B"/>
    <w:rsid w:val="006132D1"/>
    <w:rsid w:val="006319D6"/>
    <w:rsid w:val="00634F21"/>
    <w:rsid w:val="00657539"/>
    <w:rsid w:val="006614F4"/>
    <w:rsid w:val="0069134B"/>
    <w:rsid w:val="006A1D0E"/>
    <w:rsid w:val="006C7164"/>
    <w:rsid w:val="006D3B8D"/>
    <w:rsid w:val="006D6476"/>
    <w:rsid w:val="006E0946"/>
    <w:rsid w:val="006E33BE"/>
    <w:rsid w:val="006F0610"/>
    <w:rsid w:val="00704005"/>
    <w:rsid w:val="007625BE"/>
    <w:rsid w:val="007A5B4B"/>
    <w:rsid w:val="007E1677"/>
    <w:rsid w:val="007E3CFD"/>
    <w:rsid w:val="00823976"/>
    <w:rsid w:val="00833BF5"/>
    <w:rsid w:val="00837468"/>
    <w:rsid w:val="008562A0"/>
    <w:rsid w:val="0086147A"/>
    <w:rsid w:val="008E03FE"/>
    <w:rsid w:val="009331B0"/>
    <w:rsid w:val="009521CC"/>
    <w:rsid w:val="00962829"/>
    <w:rsid w:val="009C382D"/>
    <w:rsid w:val="009E3642"/>
    <w:rsid w:val="009E4D45"/>
    <w:rsid w:val="009F35D6"/>
    <w:rsid w:val="00A24D6A"/>
    <w:rsid w:val="00A670CB"/>
    <w:rsid w:val="00B02B88"/>
    <w:rsid w:val="00B36DE1"/>
    <w:rsid w:val="00B37B35"/>
    <w:rsid w:val="00B4615E"/>
    <w:rsid w:val="00B52617"/>
    <w:rsid w:val="00B76A49"/>
    <w:rsid w:val="00B81C9B"/>
    <w:rsid w:val="00B92B5A"/>
    <w:rsid w:val="00B9645F"/>
    <w:rsid w:val="00BD1062"/>
    <w:rsid w:val="00BD4F4E"/>
    <w:rsid w:val="00BE2AB8"/>
    <w:rsid w:val="00BF41B7"/>
    <w:rsid w:val="00C20F6A"/>
    <w:rsid w:val="00C273EE"/>
    <w:rsid w:val="00C50647"/>
    <w:rsid w:val="00C50FA8"/>
    <w:rsid w:val="00C619C3"/>
    <w:rsid w:val="00C67932"/>
    <w:rsid w:val="00C81746"/>
    <w:rsid w:val="00C97319"/>
    <w:rsid w:val="00CB4300"/>
    <w:rsid w:val="00CC6325"/>
    <w:rsid w:val="00D041DD"/>
    <w:rsid w:val="00D113A3"/>
    <w:rsid w:val="00D2002D"/>
    <w:rsid w:val="00D21039"/>
    <w:rsid w:val="00D37238"/>
    <w:rsid w:val="00D4064C"/>
    <w:rsid w:val="00D523BB"/>
    <w:rsid w:val="00D653B4"/>
    <w:rsid w:val="00D71D9A"/>
    <w:rsid w:val="00DB3A17"/>
    <w:rsid w:val="00DC344A"/>
    <w:rsid w:val="00DD0A88"/>
    <w:rsid w:val="00DE3150"/>
    <w:rsid w:val="00DF639B"/>
    <w:rsid w:val="00E261D7"/>
    <w:rsid w:val="00E4058A"/>
    <w:rsid w:val="00E53A9F"/>
    <w:rsid w:val="00E53C6C"/>
    <w:rsid w:val="00E71839"/>
    <w:rsid w:val="00E85856"/>
    <w:rsid w:val="00EA1F0E"/>
    <w:rsid w:val="00EF16E0"/>
    <w:rsid w:val="00EF5648"/>
    <w:rsid w:val="00F36A3D"/>
    <w:rsid w:val="00F76083"/>
    <w:rsid w:val="00F85206"/>
    <w:rsid w:val="00FA09ED"/>
    <w:rsid w:val="00FD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paragraph" w:styleId="NormalWeb">
    <w:name w:val="Normal (Web)"/>
    <w:basedOn w:val="Normal"/>
    <w:uiPriority w:val="99"/>
    <w:semiHidden/>
    <w:unhideWhenUsed/>
    <w:rsid w:val="005F063B"/>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ui-provider">
    <w:name w:val="ui-provider"/>
    <w:basedOn w:val="DefaultParagraphFont"/>
    <w:rsid w:val="005F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Alison Poxon</cp:lastModifiedBy>
  <cp:revision>2</cp:revision>
  <cp:lastPrinted>2018-06-14T12:26:00Z</cp:lastPrinted>
  <dcterms:created xsi:type="dcterms:W3CDTF">2024-02-07T10:13:00Z</dcterms:created>
  <dcterms:modified xsi:type="dcterms:W3CDTF">2024-02-07T10:13:00Z</dcterms:modified>
</cp:coreProperties>
</file>