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D9076" w14:textId="77777777" w:rsidR="00D84798" w:rsidRPr="003D33EA" w:rsidRDefault="00D257CD" w:rsidP="00ED4717">
      <w:pPr>
        <w:pStyle w:val="Heading1"/>
        <w:ind w:left="-851"/>
        <w:jc w:val="center"/>
        <w:rPr>
          <w:rFonts w:ascii="Arial" w:hAnsi="Arial" w:cs="Arial"/>
          <w:sz w:val="22"/>
          <w:szCs w:val="22"/>
        </w:rPr>
      </w:pPr>
      <w:r w:rsidRPr="003D33EA">
        <w:rPr>
          <w:rFonts w:ascii="Arial" w:hAnsi="Arial" w:cs="Arial"/>
          <w:sz w:val="22"/>
          <w:szCs w:val="22"/>
        </w:rPr>
        <w:t>ROLE</w:t>
      </w:r>
      <w:r w:rsidR="006E0FE0" w:rsidRPr="003D33EA">
        <w:rPr>
          <w:rFonts w:ascii="Arial" w:hAnsi="Arial" w:cs="Arial"/>
          <w:sz w:val="22"/>
          <w:szCs w:val="22"/>
        </w:rPr>
        <w:t xml:space="preserve"> PROFILE </w:t>
      </w:r>
    </w:p>
    <w:tbl>
      <w:tblPr>
        <w:tblStyle w:val="TableGrid"/>
        <w:tblW w:w="109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708"/>
        <w:gridCol w:w="3119"/>
        <w:gridCol w:w="1701"/>
        <w:gridCol w:w="3546"/>
      </w:tblGrid>
      <w:tr w:rsidR="003054F1" w:rsidRPr="003D33EA" w14:paraId="5AEDDD58" w14:textId="77777777" w:rsidTr="00AE2BCF">
        <w:tc>
          <w:tcPr>
            <w:tcW w:w="1844" w:type="dxa"/>
            <w:shd w:val="clear" w:color="auto" w:fill="E7E6E6" w:themeFill="background2"/>
          </w:tcPr>
          <w:p w14:paraId="5D8BE1B2" w14:textId="77777777" w:rsidR="00DD237D" w:rsidRPr="003D33EA" w:rsidRDefault="00DD237D">
            <w:pPr>
              <w:rPr>
                <w:rFonts w:ascii="Arial" w:hAnsi="Arial" w:cs="Arial"/>
                <w:b/>
              </w:rPr>
            </w:pPr>
            <w:r w:rsidRPr="003D33EA"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3827" w:type="dxa"/>
            <w:gridSpan w:val="2"/>
          </w:tcPr>
          <w:p w14:paraId="70ABF6DD" w14:textId="40EFAD50" w:rsidR="00AE2BCF" w:rsidRPr="003D33EA" w:rsidRDefault="008E0BF9" w:rsidP="00AE2BC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Investment</w:t>
            </w:r>
            <w:r w:rsidR="003B353B" w:rsidRPr="003D33EA">
              <w:rPr>
                <w:rFonts w:ascii="Arial" w:hAnsi="Arial" w:cs="Arial"/>
                <w:bCs/>
              </w:rPr>
              <w:t xml:space="preserve"> Data</w:t>
            </w:r>
            <w:r w:rsidR="0070712A" w:rsidRPr="003D33EA">
              <w:rPr>
                <w:rFonts w:ascii="Arial" w:hAnsi="Arial" w:cs="Arial"/>
                <w:bCs/>
              </w:rPr>
              <w:t xml:space="preserve"> </w:t>
            </w:r>
            <w:r w:rsidR="008A1D52" w:rsidRPr="003D33EA">
              <w:rPr>
                <w:rFonts w:ascii="Arial" w:hAnsi="Arial" w:cs="Arial"/>
                <w:bCs/>
              </w:rPr>
              <w:t>Lead</w:t>
            </w:r>
          </w:p>
        </w:tc>
        <w:tc>
          <w:tcPr>
            <w:tcW w:w="1701" w:type="dxa"/>
            <w:shd w:val="clear" w:color="auto" w:fill="E7E6E6" w:themeFill="background2"/>
          </w:tcPr>
          <w:p w14:paraId="102A7778" w14:textId="77777777" w:rsidR="00DD237D" w:rsidRPr="003D33EA" w:rsidRDefault="00DD237D" w:rsidP="00DD237D">
            <w:pPr>
              <w:rPr>
                <w:rFonts w:ascii="Arial" w:hAnsi="Arial" w:cs="Arial"/>
                <w:b/>
              </w:rPr>
            </w:pPr>
            <w:r w:rsidRPr="003D33EA">
              <w:rPr>
                <w:rFonts w:ascii="Arial" w:hAnsi="Arial" w:cs="Arial"/>
                <w:b/>
              </w:rPr>
              <w:t>Reporting to:</w:t>
            </w:r>
          </w:p>
        </w:tc>
        <w:tc>
          <w:tcPr>
            <w:tcW w:w="3546" w:type="dxa"/>
          </w:tcPr>
          <w:p w14:paraId="483601BF" w14:textId="76E06F35" w:rsidR="003054F1" w:rsidRPr="003D33EA" w:rsidRDefault="00FB25EF" w:rsidP="00AE2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Investment Planning Manager</w:t>
            </w:r>
          </w:p>
        </w:tc>
      </w:tr>
      <w:tr w:rsidR="00D84798" w:rsidRPr="003D33EA" w14:paraId="52ECA5A4" w14:textId="77777777" w:rsidTr="00AE2BCF">
        <w:tc>
          <w:tcPr>
            <w:tcW w:w="1844" w:type="dxa"/>
            <w:shd w:val="clear" w:color="auto" w:fill="E7E6E6" w:themeFill="background2"/>
          </w:tcPr>
          <w:p w14:paraId="72515474" w14:textId="77777777" w:rsidR="00D84798" w:rsidRPr="003D33EA" w:rsidRDefault="00D84798" w:rsidP="00D84798">
            <w:pPr>
              <w:rPr>
                <w:rFonts w:ascii="Arial" w:hAnsi="Arial" w:cs="Arial"/>
                <w:b/>
              </w:rPr>
            </w:pPr>
            <w:r w:rsidRPr="003D33EA">
              <w:rPr>
                <w:rFonts w:ascii="Arial" w:hAnsi="Arial" w:cs="Arial"/>
                <w:b/>
              </w:rPr>
              <w:t>Directorate:</w:t>
            </w:r>
          </w:p>
          <w:p w14:paraId="3521DE07" w14:textId="77777777" w:rsidR="007C04B3" w:rsidRPr="003D33EA" w:rsidRDefault="007C04B3" w:rsidP="00D84798">
            <w:pPr>
              <w:rPr>
                <w:rFonts w:ascii="Arial" w:hAnsi="Arial" w:cs="Arial"/>
                <w:b/>
              </w:rPr>
            </w:pPr>
            <w:r w:rsidRPr="003D33EA">
              <w:rPr>
                <w:rFonts w:ascii="Arial" w:hAnsi="Arial" w:cs="Arial"/>
                <w:b/>
              </w:rPr>
              <w:t>Team: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14:paraId="7A135AE8" w14:textId="1686CD89" w:rsidR="00590270" w:rsidRPr="003D33EA" w:rsidRDefault="008E0BF9" w:rsidP="003540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 Services</w:t>
            </w:r>
          </w:p>
          <w:p w14:paraId="6F4F7DFE" w14:textId="04755FAF" w:rsidR="00553794" w:rsidRPr="003D33EA" w:rsidRDefault="00FB25EF" w:rsidP="00AE2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Investment Services</w:t>
            </w:r>
          </w:p>
        </w:tc>
        <w:tc>
          <w:tcPr>
            <w:tcW w:w="1701" w:type="dxa"/>
            <w:shd w:val="clear" w:color="auto" w:fill="E7E6E6" w:themeFill="background2"/>
          </w:tcPr>
          <w:p w14:paraId="57A1761A" w14:textId="77777777" w:rsidR="00D84798" w:rsidRPr="003D33EA" w:rsidRDefault="00D84798" w:rsidP="00D84798">
            <w:pPr>
              <w:rPr>
                <w:rFonts w:ascii="Arial" w:hAnsi="Arial" w:cs="Arial"/>
                <w:b/>
              </w:rPr>
            </w:pPr>
            <w:r w:rsidRPr="003D33EA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3546" w:type="dxa"/>
            <w:shd w:val="clear" w:color="auto" w:fill="FFFFFF" w:themeFill="background1"/>
          </w:tcPr>
          <w:p w14:paraId="683CB4F6" w14:textId="317422D1" w:rsidR="00ED4717" w:rsidRPr="003D33EA" w:rsidRDefault="00855FC7" w:rsidP="00C760D8">
            <w:pPr>
              <w:rPr>
                <w:rFonts w:ascii="Arial" w:hAnsi="Arial" w:cs="Arial"/>
              </w:rPr>
            </w:pPr>
            <w:r w:rsidRPr="003D33EA">
              <w:rPr>
                <w:rFonts w:ascii="Arial" w:hAnsi="Arial" w:cs="Arial"/>
              </w:rPr>
              <w:t xml:space="preserve">Any location across the </w:t>
            </w:r>
            <w:r w:rsidR="00DB20CE" w:rsidRPr="003D33EA">
              <w:rPr>
                <w:rFonts w:ascii="Arial" w:hAnsi="Arial" w:cs="Arial"/>
              </w:rPr>
              <w:t>business</w:t>
            </w:r>
          </w:p>
          <w:p w14:paraId="7BF72252" w14:textId="77777777" w:rsidR="007011B0" w:rsidRPr="003D33EA" w:rsidRDefault="007011B0" w:rsidP="00C760D8">
            <w:pPr>
              <w:rPr>
                <w:rFonts w:ascii="Arial" w:hAnsi="Arial" w:cs="Arial"/>
              </w:rPr>
            </w:pPr>
          </w:p>
        </w:tc>
      </w:tr>
      <w:tr w:rsidR="00ED4717" w:rsidRPr="003D33EA" w14:paraId="1E1A2DEA" w14:textId="77777777" w:rsidTr="001F6478">
        <w:trPr>
          <w:trHeight w:val="223"/>
        </w:trPr>
        <w:tc>
          <w:tcPr>
            <w:tcW w:w="10918" w:type="dxa"/>
            <w:gridSpan w:val="5"/>
            <w:shd w:val="clear" w:color="auto" w:fill="E7E6E6" w:themeFill="background2"/>
          </w:tcPr>
          <w:p w14:paraId="7145CEC4" w14:textId="2680DC9F" w:rsidR="00AE2BCF" w:rsidRPr="003D33EA" w:rsidRDefault="00ED4717" w:rsidP="00AE2BCF">
            <w:pPr>
              <w:rPr>
                <w:rFonts w:ascii="Arial" w:hAnsi="Arial" w:cs="Arial"/>
                <w:b/>
              </w:rPr>
            </w:pPr>
            <w:r w:rsidRPr="003D33EA">
              <w:rPr>
                <w:rFonts w:ascii="Arial" w:hAnsi="Arial" w:cs="Arial"/>
                <w:b/>
              </w:rPr>
              <w:t>Purpose of the role:</w:t>
            </w:r>
            <w:r w:rsidR="00C760D8" w:rsidRPr="003D33E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D4717" w:rsidRPr="003D33EA" w14:paraId="4CB4AFA6" w14:textId="77777777" w:rsidTr="001F6478">
        <w:tc>
          <w:tcPr>
            <w:tcW w:w="10918" w:type="dxa"/>
            <w:gridSpan w:val="5"/>
          </w:tcPr>
          <w:p w14:paraId="6F989C65" w14:textId="6979D8C5" w:rsidR="00E227BC" w:rsidRPr="003D33EA" w:rsidRDefault="003B353B" w:rsidP="00E236B7">
            <w:pPr>
              <w:jc w:val="both"/>
              <w:rPr>
                <w:rFonts w:ascii="Arial" w:hAnsi="Arial" w:cs="Arial"/>
              </w:rPr>
            </w:pPr>
            <w:r w:rsidRPr="003D33EA">
              <w:rPr>
                <w:rFonts w:ascii="Arial" w:hAnsi="Arial" w:cs="Arial"/>
              </w:rPr>
              <w:t xml:space="preserve">To lead on </w:t>
            </w:r>
            <w:r w:rsidRPr="003D33EA">
              <w:rPr>
                <w:rFonts w:ascii="Arial" w:hAnsi="Arial" w:cs="Arial"/>
                <w:lang w:eastAsia="en-GB"/>
              </w:rPr>
              <w:t xml:space="preserve">strategic and tactical </w:t>
            </w:r>
            <w:r w:rsidR="00FB25EF">
              <w:rPr>
                <w:rFonts w:ascii="Arial" w:hAnsi="Arial" w:cs="Arial"/>
                <w:lang w:eastAsia="en-GB"/>
              </w:rPr>
              <w:t>investment</w:t>
            </w:r>
            <w:r w:rsidRPr="003D33EA">
              <w:rPr>
                <w:rFonts w:ascii="Arial" w:hAnsi="Arial" w:cs="Arial"/>
                <w:lang w:eastAsia="en-GB"/>
              </w:rPr>
              <w:t xml:space="preserve"> data management planning and implementation</w:t>
            </w:r>
            <w:r w:rsidRPr="003D33EA" w:rsidDel="001F3F5B">
              <w:rPr>
                <w:rFonts w:ascii="Arial" w:hAnsi="Arial" w:cs="Arial"/>
              </w:rPr>
              <w:t xml:space="preserve"> </w:t>
            </w:r>
            <w:r w:rsidRPr="003D33EA">
              <w:rPr>
                <w:rFonts w:ascii="Arial" w:hAnsi="Arial" w:cs="Arial"/>
              </w:rPr>
              <w:t>as well as ensuring consistency and quality of asset data, processes and data collection methods, seeking and bringing solutions in collaboration with colleagues within and outside the directorate.</w:t>
            </w:r>
          </w:p>
        </w:tc>
      </w:tr>
      <w:tr w:rsidR="00ED4717" w:rsidRPr="003D33EA" w14:paraId="57555D4D" w14:textId="77777777" w:rsidTr="001F6478">
        <w:tc>
          <w:tcPr>
            <w:tcW w:w="10918" w:type="dxa"/>
            <w:gridSpan w:val="5"/>
            <w:shd w:val="clear" w:color="auto" w:fill="E7E6E6" w:themeFill="background2"/>
          </w:tcPr>
          <w:p w14:paraId="41B85302" w14:textId="069988A8" w:rsidR="00AE2BCF" w:rsidRPr="003D33EA" w:rsidRDefault="00ED4717" w:rsidP="00AE2BCF">
            <w:pPr>
              <w:rPr>
                <w:rFonts w:ascii="Arial" w:hAnsi="Arial" w:cs="Arial"/>
                <w:b/>
              </w:rPr>
            </w:pPr>
            <w:r w:rsidRPr="003D33EA">
              <w:rPr>
                <w:rFonts w:ascii="Arial" w:hAnsi="Arial" w:cs="Arial"/>
                <w:b/>
              </w:rPr>
              <w:t>Key accountabilities</w:t>
            </w:r>
            <w:r w:rsidR="00D257CD" w:rsidRPr="003D33EA">
              <w:rPr>
                <w:rFonts w:ascii="Arial" w:hAnsi="Arial" w:cs="Arial"/>
                <w:b/>
              </w:rPr>
              <w:t xml:space="preserve"> </w:t>
            </w:r>
            <w:r w:rsidRPr="003D33EA">
              <w:rPr>
                <w:rFonts w:ascii="Arial" w:hAnsi="Arial" w:cs="Arial"/>
                <w:b/>
              </w:rPr>
              <w:t xml:space="preserve">and </w:t>
            </w:r>
            <w:r w:rsidR="00D257CD" w:rsidRPr="003D33EA">
              <w:rPr>
                <w:rFonts w:ascii="Arial" w:hAnsi="Arial" w:cs="Arial"/>
                <w:b/>
              </w:rPr>
              <w:t>job content</w:t>
            </w:r>
            <w:r w:rsidRPr="003D33EA">
              <w:rPr>
                <w:rFonts w:ascii="Arial" w:hAnsi="Arial" w:cs="Arial"/>
                <w:b/>
              </w:rPr>
              <w:t>:</w:t>
            </w:r>
            <w:r w:rsidR="00C760D8" w:rsidRPr="003D33E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D4717" w:rsidRPr="003D33EA" w14:paraId="190E546F" w14:textId="77777777" w:rsidTr="001F6478">
        <w:tc>
          <w:tcPr>
            <w:tcW w:w="10918" w:type="dxa"/>
            <w:gridSpan w:val="5"/>
          </w:tcPr>
          <w:p w14:paraId="3BE5A6F7" w14:textId="736CB6FF" w:rsidR="00BC451E" w:rsidRPr="003D33EA" w:rsidRDefault="00C15E4E" w:rsidP="00392CE6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D33EA">
              <w:rPr>
                <w:rFonts w:ascii="Arial" w:hAnsi="Arial" w:cs="Arial"/>
              </w:rPr>
              <w:t xml:space="preserve">To fulfil the requirements as set out within the Tier </w:t>
            </w:r>
            <w:r w:rsidR="005811C4" w:rsidRPr="003D33EA">
              <w:rPr>
                <w:rFonts w:ascii="Arial" w:hAnsi="Arial" w:cs="Arial"/>
              </w:rPr>
              <w:t>5</w:t>
            </w:r>
            <w:r w:rsidRPr="003D33EA">
              <w:rPr>
                <w:rFonts w:ascii="Arial" w:hAnsi="Arial" w:cs="Arial"/>
              </w:rPr>
              <w:t xml:space="preserve"> role profile</w:t>
            </w:r>
            <w:r w:rsidR="00D1466E" w:rsidRPr="003D33EA">
              <w:rPr>
                <w:rFonts w:ascii="Arial" w:hAnsi="Arial" w:cs="Arial"/>
              </w:rPr>
              <w:t>.</w:t>
            </w:r>
          </w:p>
          <w:p w14:paraId="284DD127" w14:textId="42834815" w:rsidR="005F4718" w:rsidRPr="00CF77E3" w:rsidRDefault="00C25325" w:rsidP="0072531D">
            <w:pPr>
              <w:numPr>
                <w:ilvl w:val="0"/>
                <w:numId w:val="8"/>
              </w:numPr>
              <w:rPr>
                <w:rFonts w:ascii="Arial" w:eastAsia="Times New Roman" w:hAnsi="Arial" w:cs="Arial"/>
                <w:color w:val="212121"/>
                <w:highlight w:val="yellow"/>
              </w:rPr>
            </w:pPr>
            <w:r w:rsidRPr="00CF77E3">
              <w:rPr>
                <w:rFonts w:ascii="Arial" w:hAnsi="Arial" w:cs="Arial"/>
                <w:highlight w:val="yellow"/>
              </w:rPr>
              <w:t>M</w:t>
            </w:r>
            <w:r w:rsidR="003B353B" w:rsidRPr="00CF77E3">
              <w:rPr>
                <w:rFonts w:ascii="Arial" w:hAnsi="Arial" w:cs="Arial"/>
                <w:highlight w:val="yellow"/>
              </w:rPr>
              <w:t xml:space="preserve">anage overall </w:t>
            </w:r>
            <w:r w:rsidR="00C87887" w:rsidRPr="00CF77E3">
              <w:rPr>
                <w:rFonts w:ascii="Arial" w:hAnsi="Arial" w:cs="Arial"/>
                <w:highlight w:val="yellow"/>
              </w:rPr>
              <w:t>asset</w:t>
            </w:r>
            <w:r w:rsidR="003B353B" w:rsidRPr="00CF77E3">
              <w:rPr>
                <w:rFonts w:ascii="Arial" w:hAnsi="Arial" w:cs="Arial"/>
                <w:highlight w:val="yellow"/>
              </w:rPr>
              <w:t xml:space="preserve"> data, developing, prioritising and recommending initiatives to mine, collec</w:t>
            </w:r>
            <w:r w:rsidR="00447FE6" w:rsidRPr="00CF77E3">
              <w:rPr>
                <w:rFonts w:ascii="Arial" w:hAnsi="Arial" w:cs="Arial"/>
                <w:highlight w:val="yellow"/>
              </w:rPr>
              <w:t>t, improve and build upon data and gain useful insight to support evidence-based decision making</w:t>
            </w:r>
            <w:r w:rsidR="009314FD" w:rsidRPr="00CF77E3">
              <w:rPr>
                <w:rFonts w:ascii="Arial" w:hAnsi="Arial" w:cs="Arial"/>
                <w:highlight w:val="yellow"/>
              </w:rPr>
              <w:t>.</w:t>
            </w:r>
          </w:p>
          <w:p w14:paraId="05D6195F" w14:textId="69E06D6E" w:rsidR="0072531D" w:rsidRPr="009C026F" w:rsidRDefault="005F4718" w:rsidP="003D33EA">
            <w:pPr>
              <w:numPr>
                <w:ilvl w:val="0"/>
                <w:numId w:val="8"/>
              </w:numPr>
              <w:rPr>
                <w:rFonts w:ascii="Arial" w:eastAsia="Times New Roman" w:hAnsi="Arial" w:cs="Arial"/>
                <w:color w:val="212121"/>
              </w:rPr>
            </w:pPr>
            <w:r w:rsidRPr="009C026F">
              <w:rPr>
                <w:rFonts w:ascii="Arial" w:eastAsia="Times New Roman" w:hAnsi="Arial" w:cs="Arial"/>
                <w:color w:val="212121"/>
              </w:rPr>
              <w:t>A</w:t>
            </w:r>
            <w:r w:rsidR="0072531D" w:rsidRPr="009C026F">
              <w:rPr>
                <w:rFonts w:ascii="Arial" w:eastAsia="Times New Roman" w:hAnsi="Arial" w:cs="Arial"/>
                <w:color w:val="212121"/>
              </w:rPr>
              <w:t>ccountab</w:t>
            </w:r>
            <w:r w:rsidRPr="009C026F">
              <w:rPr>
                <w:rFonts w:ascii="Arial" w:eastAsia="Times New Roman" w:hAnsi="Arial" w:cs="Arial"/>
                <w:color w:val="212121"/>
              </w:rPr>
              <w:t xml:space="preserve">le </w:t>
            </w:r>
            <w:r w:rsidR="0072531D" w:rsidRPr="009C026F">
              <w:rPr>
                <w:rFonts w:ascii="Arial" w:eastAsia="Times New Roman" w:hAnsi="Arial" w:cs="Arial"/>
                <w:color w:val="212121"/>
              </w:rPr>
              <w:t xml:space="preserve">for developing the support model for the </w:t>
            </w:r>
            <w:r w:rsidR="00D766AA" w:rsidRPr="009C026F">
              <w:rPr>
                <w:rFonts w:ascii="Arial" w:eastAsia="Times New Roman" w:hAnsi="Arial" w:cs="Arial"/>
                <w:color w:val="212121"/>
              </w:rPr>
              <w:t>30-year</w:t>
            </w:r>
            <w:r w:rsidR="0072531D" w:rsidRPr="009C026F">
              <w:rPr>
                <w:rFonts w:ascii="Arial" w:eastAsia="Times New Roman" w:hAnsi="Arial" w:cs="Arial"/>
                <w:color w:val="212121"/>
              </w:rPr>
              <w:t xml:space="preserve"> planned investment programme.</w:t>
            </w:r>
            <w:r w:rsidR="00896106">
              <w:rPr>
                <w:rFonts w:ascii="Arial" w:eastAsia="Times New Roman" w:hAnsi="Arial" w:cs="Arial"/>
                <w:color w:val="212121"/>
              </w:rPr>
              <w:t xml:space="preserve"> </w:t>
            </w:r>
            <w:r w:rsidR="0072531D" w:rsidRPr="009C026F">
              <w:rPr>
                <w:rFonts w:ascii="Arial" w:eastAsia="Times New Roman" w:hAnsi="Arial" w:cs="Arial"/>
                <w:color w:val="212121"/>
              </w:rPr>
              <w:t>Providing a structured, logical and output driven tool for the planning team</w:t>
            </w:r>
            <w:r w:rsidR="00E17876" w:rsidRPr="009C026F">
              <w:rPr>
                <w:rFonts w:ascii="Arial" w:eastAsia="Times New Roman" w:hAnsi="Arial" w:cs="Arial"/>
                <w:color w:val="212121"/>
              </w:rPr>
              <w:t>.</w:t>
            </w:r>
          </w:p>
          <w:p w14:paraId="35434A90" w14:textId="26A06079" w:rsidR="0072531D" w:rsidRPr="009C026F" w:rsidRDefault="00C01955" w:rsidP="00392CE6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C026F">
              <w:rPr>
                <w:rFonts w:ascii="Arial" w:eastAsia="Times New Roman" w:hAnsi="Arial" w:cs="Arial"/>
                <w:color w:val="212121"/>
              </w:rPr>
              <w:t>Pe</w:t>
            </w:r>
            <w:r w:rsidR="00802B4F" w:rsidRPr="009C026F">
              <w:rPr>
                <w:rFonts w:ascii="Arial" w:eastAsia="Times New Roman" w:hAnsi="Arial" w:cs="Arial"/>
                <w:color w:val="212121"/>
              </w:rPr>
              <w:t>rform a range of analysis</w:t>
            </w:r>
            <w:r w:rsidRPr="009C026F">
              <w:rPr>
                <w:rFonts w:ascii="Arial" w:eastAsia="Times New Roman" w:hAnsi="Arial" w:cs="Arial"/>
                <w:color w:val="212121"/>
              </w:rPr>
              <w:t>/</w:t>
            </w:r>
            <w:r w:rsidR="00802B4F" w:rsidRPr="009C026F">
              <w:rPr>
                <w:rFonts w:ascii="Arial" w:eastAsia="Times New Roman" w:hAnsi="Arial" w:cs="Arial"/>
                <w:color w:val="212121"/>
              </w:rPr>
              <w:t>commercial modelling to support ongoing work</w:t>
            </w:r>
            <w:r w:rsidR="00E17876" w:rsidRPr="009C026F">
              <w:rPr>
                <w:rFonts w:ascii="Arial" w:eastAsia="Times New Roman" w:hAnsi="Arial" w:cs="Arial"/>
                <w:color w:val="212121"/>
              </w:rPr>
              <w:t>.</w:t>
            </w:r>
          </w:p>
          <w:p w14:paraId="75D13909" w14:textId="440BACE4" w:rsidR="00000130" w:rsidRPr="009C026F" w:rsidRDefault="001E4B58" w:rsidP="00000130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C026F">
              <w:rPr>
                <w:rFonts w:ascii="Arial" w:eastAsia="Times New Roman" w:hAnsi="Arial" w:cs="Arial"/>
                <w:color w:val="212121"/>
              </w:rPr>
              <w:t>Produce</w:t>
            </w:r>
            <w:r w:rsidR="00000130" w:rsidRPr="009C026F">
              <w:rPr>
                <w:rFonts w:ascii="Arial" w:eastAsia="Times New Roman" w:hAnsi="Arial" w:cs="Arial"/>
                <w:color w:val="212121"/>
              </w:rPr>
              <w:t xml:space="preserve"> robust, quality assured analysis to a range of stakeholders and able to articulate the data story</w:t>
            </w:r>
            <w:r w:rsidR="00E17876" w:rsidRPr="009C026F">
              <w:rPr>
                <w:rFonts w:ascii="Arial" w:eastAsia="Times New Roman" w:hAnsi="Arial" w:cs="Arial"/>
                <w:color w:val="212121"/>
              </w:rPr>
              <w:t>.</w:t>
            </w:r>
          </w:p>
          <w:p w14:paraId="2799B3FE" w14:textId="773E7DA3" w:rsidR="00000130" w:rsidRPr="009C026F" w:rsidRDefault="00000130" w:rsidP="00000130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C026F">
              <w:rPr>
                <w:rFonts w:ascii="Arial" w:hAnsi="Arial" w:cs="Arial"/>
              </w:rPr>
              <w:t>A</w:t>
            </w:r>
            <w:r w:rsidRPr="009C026F">
              <w:rPr>
                <w:rFonts w:ascii="Arial" w:eastAsia="Times New Roman" w:hAnsi="Arial" w:cs="Arial"/>
                <w:color w:val="212121"/>
              </w:rPr>
              <w:t xml:space="preserve">ct as the link between </w:t>
            </w:r>
            <w:r w:rsidR="00FB25EF">
              <w:rPr>
                <w:rFonts w:ascii="Arial" w:eastAsia="Times New Roman" w:hAnsi="Arial" w:cs="Arial"/>
                <w:color w:val="212121"/>
              </w:rPr>
              <w:t>the directorate</w:t>
            </w:r>
            <w:r w:rsidRPr="009C026F">
              <w:rPr>
                <w:rFonts w:ascii="Arial" w:eastAsia="Times New Roman" w:hAnsi="Arial" w:cs="Arial"/>
                <w:color w:val="212121"/>
              </w:rPr>
              <w:t xml:space="preserve"> and the central data team, working closely with colleagues to improve data quality and find efficiencies in expenditure through application of findings</w:t>
            </w:r>
            <w:r w:rsidR="00E17876" w:rsidRPr="009C026F">
              <w:rPr>
                <w:rFonts w:ascii="Arial" w:eastAsia="Times New Roman" w:hAnsi="Arial" w:cs="Arial"/>
                <w:color w:val="212121"/>
              </w:rPr>
              <w:t>.</w:t>
            </w:r>
          </w:p>
          <w:p w14:paraId="7C6A0A21" w14:textId="44BA2C53" w:rsidR="00BD7DEE" w:rsidRPr="009C026F" w:rsidRDefault="00B4617B" w:rsidP="00392CE6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C026F">
              <w:rPr>
                <w:rFonts w:ascii="Arial" w:hAnsi="Arial" w:cs="Arial"/>
              </w:rPr>
              <w:t>Ensure consistency of processes and usage, and champion best practices in data management.</w:t>
            </w:r>
          </w:p>
          <w:p w14:paraId="02CBC689" w14:textId="675F4515" w:rsidR="00B4617B" w:rsidRPr="009C026F" w:rsidRDefault="00B4617B" w:rsidP="00392CE6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C026F">
              <w:rPr>
                <w:rFonts w:ascii="Arial" w:hAnsi="Arial" w:cs="Arial"/>
              </w:rPr>
              <w:t>Oversee data accuracy processes, goals and assessment.</w:t>
            </w:r>
          </w:p>
          <w:p w14:paraId="7CB608B7" w14:textId="7BAC43C6" w:rsidR="00B4617B" w:rsidRPr="009C026F" w:rsidRDefault="00B4617B" w:rsidP="00392CE6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C026F">
              <w:rPr>
                <w:rFonts w:ascii="Arial" w:hAnsi="Arial" w:cs="Arial"/>
              </w:rPr>
              <w:t>Work with internal stakeholders to develop strategies for leveraging data to gain a deeper insight.</w:t>
            </w:r>
          </w:p>
          <w:p w14:paraId="1AB10070" w14:textId="00717870" w:rsidR="00B4617B" w:rsidRPr="009C026F" w:rsidRDefault="00B4617B" w:rsidP="00392CE6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C026F">
              <w:rPr>
                <w:rFonts w:ascii="Arial" w:hAnsi="Arial" w:cs="Arial"/>
              </w:rPr>
              <w:t>Responsible for user experience with data and reporting tools, assisting with reports and data extraction</w:t>
            </w:r>
            <w:r w:rsidR="00AE2BD2" w:rsidRPr="009C026F">
              <w:rPr>
                <w:rFonts w:ascii="Arial" w:hAnsi="Arial" w:cs="Arial"/>
              </w:rPr>
              <w:t>.</w:t>
            </w:r>
          </w:p>
          <w:p w14:paraId="1C261B49" w14:textId="7825DEE4" w:rsidR="00AE2BD2" w:rsidRPr="009C026F" w:rsidRDefault="00AE2BD2" w:rsidP="00392CE6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C026F">
              <w:rPr>
                <w:rFonts w:ascii="Arial" w:hAnsi="Arial" w:cs="Arial"/>
              </w:rPr>
              <w:t>Educate to build colleague interest in the value of data and encourage learning of a wider skill set.</w:t>
            </w:r>
          </w:p>
          <w:p w14:paraId="3F3924B1" w14:textId="6D54D855" w:rsidR="00AE2BD2" w:rsidRPr="009C026F" w:rsidRDefault="00AE2BD2" w:rsidP="00392CE6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C026F">
              <w:rPr>
                <w:rFonts w:ascii="Arial" w:hAnsi="Arial" w:cs="Arial"/>
              </w:rPr>
              <w:t>Format techniques for quality data collection to ensure adequacy, accuracy and legitimacy of data.</w:t>
            </w:r>
          </w:p>
          <w:p w14:paraId="6AFC2FD5" w14:textId="15FAF287" w:rsidR="00AE2BD2" w:rsidRPr="009C026F" w:rsidRDefault="00AE2BD2" w:rsidP="00392CE6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C026F">
              <w:rPr>
                <w:rFonts w:ascii="Arial" w:hAnsi="Arial" w:cs="Arial"/>
              </w:rPr>
              <w:t xml:space="preserve">Create procedures and processes </w:t>
            </w:r>
            <w:r w:rsidR="00942DD6" w:rsidRPr="009C026F">
              <w:rPr>
                <w:rFonts w:ascii="Arial" w:hAnsi="Arial" w:cs="Arial"/>
              </w:rPr>
              <w:t>to effectively monitor and analyse information and data systems</w:t>
            </w:r>
            <w:r w:rsidR="00292D94" w:rsidRPr="009C026F">
              <w:rPr>
                <w:rFonts w:ascii="Arial" w:hAnsi="Arial" w:cs="Arial"/>
              </w:rPr>
              <w:t xml:space="preserve"> and evaluate performance. </w:t>
            </w:r>
          </w:p>
          <w:p w14:paraId="5736DE23" w14:textId="61F6357C" w:rsidR="00292D94" w:rsidRPr="009C026F" w:rsidRDefault="00292D94" w:rsidP="00392CE6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C026F">
              <w:rPr>
                <w:rFonts w:ascii="Arial" w:hAnsi="Arial" w:cs="Arial"/>
              </w:rPr>
              <w:t>Troubleshoot data-related problems.</w:t>
            </w:r>
          </w:p>
          <w:p w14:paraId="5F1C57E6" w14:textId="70409962" w:rsidR="0019086C" w:rsidRPr="009C026F" w:rsidRDefault="00292D94" w:rsidP="0019086C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C026F">
              <w:rPr>
                <w:rFonts w:ascii="Arial" w:hAnsi="Arial" w:cs="Arial"/>
              </w:rPr>
              <w:t xml:space="preserve">Work closely with </w:t>
            </w:r>
            <w:r w:rsidR="00BC5C2B" w:rsidRPr="009C026F">
              <w:rPr>
                <w:rFonts w:ascii="Arial" w:hAnsi="Arial" w:cs="Arial"/>
              </w:rPr>
              <w:t>Business Change</w:t>
            </w:r>
            <w:r w:rsidRPr="009C026F">
              <w:rPr>
                <w:rFonts w:ascii="Arial" w:hAnsi="Arial" w:cs="Arial"/>
              </w:rPr>
              <w:t xml:space="preserve"> to ensure data within the warehouse accurately reflects data held in </w:t>
            </w:r>
            <w:r w:rsidR="00E17876" w:rsidRPr="009C026F">
              <w:rPr>
                <w:rFonts w:ascii="Arial" w:hAnsi="Arial" w:cs="Arial"/>
              </w:rPr>
              <w:t>A</w:t>
            </w:r>
            <w:r w:rsidRPr="009C026F">
              <w:rPr>
                <w:rFonts w:ascii="Arial" w:hAnsi="Arial" w:cs="Arial"/>
              </w:rPr>
              <w:t xml:space="preserve">sset systems. </w:t>
            </w:r>
          </w:p>
          <w:p w14:paraId="257BCA58" w14:textId="06A2EDD2" w:rsidR="00D67EB8" w:rsidRPr="003D33EA" w:rsidRDefault="0019086C" w:rsidP="00467583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C026F">
              <w:rPr>
                <w:rFonts w:ascii="Arial" w:hAnsi="Arial" w:cs="Arial"/>
              </w:rPr>
              <w:t xml:space="preserve">Produce data related MI, </w:t>
            </w:r>
            <w:r w:rsidR="00FC2001" w:rsidRPr="009C026F">
              <w:rPr>
                <w:rFonts w:ascii="Arial" w:hAnsi="Arial" w:cs="Arial"/>
              </w:rPr>
              <w:t xml:space="preserve">meaningful </w:t>
            </w:r>
            <w:r w:rsidRPr="009C026F">
              <w:rPr>
                <w:rFonts w:ascii="Arial" w:hAnsi="Arial" w:cs="Arial"/>
              </w:rPr>
              <w:t>reports and deliver effec</w:t>
            </w:r>
            <w:r w:rsidRPr="00D766AA">
              <w:rPr>
                <w:rFonts w:ascii="Arial" w:hAnsi="Arial" w:cs="Arial"/>
              </w:rPr>
              <w:t xml:space="preserve">tive presentations based upon </w:t>
            </w:r>
            <w:r w:rsidR="00F27714" w:rsidRPr="00D766AA">
              <w:rPr>
                <w:rFonts w:ascii="Arial" w:hAnsi="Arial" w:cs="Arial"/>
              </w:rPr>
              <w:t>findings, recommendations and next steps</w:t>
            </w:r>
            <w:r w:rsidRPr="003D33EA">
              <w:rPr>
                <w:rFonts w:ascii="Arial" w:hAnsi="Arial" w:cs="Arial"/>
              </w:rPr>
              <w:t xml:space="preserve"> </w:t>
            </w:r>
          </w:p>
        </w:tc>
      </w:tr>
      <w:tr w:rsidR="00ED4717" w:rsidRPr="003D33EA" w14:paraId="3C5EF784" w14:textId="77777777" w:rsidTr="00AE2BCF">
        <w:trPr>
          <w:trHeight w:val="227"/>
        </w:trPr>
        <w:tc>
          <w:tcPr>
            <w:tcW w:w="10918" w:type="dxa"/>
            <w:gridSpan w:val="5"/>
            <w:shd w:val="clear" w:color="auto" w:fill="E7E6E6" w:themeFill="background2"/>
          </w:tcPr>
          <w:p w14:paraId="55C9DE38" w14:textId="55DA9FE1" w:rsidR="00AE2BCF" w:rsidRPr="003D33EA" w:rsidRDefault="00ED4717" w:rsidP="00E227BC">
            <w:pPr>
              <w:rPr>
                <w:rFonts w:ascii="Arial" w:hAnsi="Arial" w:cs="Arial"/>
                <w:b/>
              </w:rPr>
            </w:pPr>
            <w:r w:rsidRPr="003D33EA">
              <w:rPr>
                <w:rFonts w:ascii="Arial" w:hAnsi="Arial" w:cs="Arial"/>
                <w:b/>
              </w:rPr>
              <w:t>Qualifications:</w:t>
            </w:r>
            <w:r w:rsidR="00E227BC" w:rsidRPr="003D33E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D4717" w:rsidRPr="003D33EA" w14:paraId="4B148F45" w14:textId="77777777" w:rsidTr="001F6478">
        <w:tc>
          <w:tcPr>
            <w:tcW w:w="10918" w:type="dxa"/>
            <w:gridSpan w:val="5"/>
          </w:tcPr>
          <w:p w14:paraId="3FF23CD5" w14:textId="48BB8951" w:rsidR="00877CDC" w:rsidRPr="003D33EA" w:rsidRDefault="0013762C" w:rsidP="000C0547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81A03">
              <w:rPr>
                <w:rFonts w:ascii="Arial" w:hAnsi="Arial" w:cs="Arial"/>
                <w:highlight w:val="yellow"/>
              </w:rPr>
              <w:t>HNC</w:t>
            </w:r>
            <w:r w:rsidR="004D01B3" w:rsidRPr="00A81A03">
              <w:rPr>
                <w:rFonts w:ascii="Arial" w:hAnsi="Arial" w:cs="Arial"/>
                <w:highlight w:val="yellow"/>
              </w:rPr>
              <w:t>/HND</w:t>
            </w:r>
            <w:r w:rsidRPr="00A81A03">
              <w:rPr>
                <w:rFonts w:ascii="Arial" w:hAnsi="Arial" w:cs="Arial"/>
                <w:highlight w:val="yellow"/>
              </w:rPr>
              <w:t xml:space="preserve"> in a related subject matter and/or experience in a property related field.</w:t>
            </w:r>
          </w:p>
        </w:tc>
      </w:tr>
      <w:tr w:rsidR="00C760D8" w:rsidRPr="003D33EA" w14:paraId="5A6FAC7F" w14:textId="77777777" w:rsidTr="001F6478">
        <w:tc>
          <w:tcPr>
            <w:tcW w:w="10918" w:type="dxa"/>
            <w:gridSpan w:val="5"/>
            <w:shd w:val="clear" w:color="auto" w:fill="E7E6E6" w:themeFill="background2"/>
          </w:tcPr>
          <w:p w14:paraId="35D228B0" w14:textId="4F68822B" w:rsidR="00AE2BCF" w:rsidRPr="003D33EA" w:rsidRDefault="00C760D8" w:rsidP="00AE2BCF">
            <w:pPr>
              <w:rPr>
                <w:rFonts w:ascii="Arial" w:hAnsi="Arial" w:cs="Arial"/>
                <w:b/>
                <w:color w:val="000000"/>
              </w:rPr>
            </w:pPr>
            <w:r w:rsidRPr="003D33EA">
              <w:rPr>
                <w:rFonts w:ascii="Arial" w:hAnsi="Arial" w:cs="Arial"/>
                <w:b/>
                <w:color w:val="000000"/>
              </w:rPr>
              <w:t>Knowledge, skills and experience</w:t>
            </w:r>
            <w:r w:rsidR="000D75BA" w:rsidRPr="003D33EA">
              <w:rPr>
                <w:rFonts w:ascii="Arial" w:hAnsi="Arial" w:cs="Arial"/>
                <w:b/>
                <w:color w:val="000000"/>
              </w:rPr>
              <w:t xml:space="preserve">: </w:t>
            </w:r>
          </w:p>
        </w:tc>
      </w:tr>
      <w:tr w:rsidR="00E71D01" w:rsidRPr="003D33EA" w14:paraId="3F03A592" w14:textId="77777777" w:rsidTr="001F6478">
        <w:tc>
          <w:tcPr>
            <w:tcW w:w="10918" w:type="dxa"/>
            <w:gridSpan w:val="5"/>
            <w:shd w:val="clear" w:color="auto" w:fill="FFFFFF" w:themeFill="background1"/>
          </w:tcPr>
          <w:p w14:paraId="2499F603" w14:textId="0A1DDF53" w:rsidR="00E4383A" w:rsidRPr="00D766AA" w:rsidRDefault="00E4383A" w:rsidP="00C3519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766AA">
              <w:rPr>
                <w:rFonts w:ascii="Arial" w:hAnsi="Arial" w:cs="Arial"/>
              </w:rPr>
              <w:t>Ability to work autonomously through a strong working knowledge of data legislation and regulatory requirements.</w:t>
            </w:r>
          </w:p>
          <w:p w14:paraId="61E022C5" w14:textId="77777777" w:rsidR="00174329" w:rsidRPr="00A81A03" w:rsidRDefault="00E4383A" w:rsidP="0017432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highlight w:val="yellow"/>
              </w:rPr>
            </w:pPr>
            <w:r w:rsidRPr="00A81A03">
              <w:rPr>
                <w:rFonts w:ascii="Arial" w:hAnsi="Arial" w:cs="Arial"/>
                <w:highlight w:val="yellow"/>
              </w:rPr>
              <w:t xml:space="preserve">Proven skill </w:t>
            </w:r>
            <w:r w:rsidR="000A080C" w:rsidRPr="00A81A03">
              <w:rPr>
                <w:rFonts w:ascii="Arial" w:hAnsi="Arial" w:cs="Arial"/>
                <w:highlight w:val="yellow"/>
              </w:rPr>
              <w:t>in the identification of requirements, recording and analysis of data and information, and identification of a solution.</w:t>
            </w:r>
          </w:p>
          <w:p w14:paraId="1E13FCD0" w14:textId="07D5A59C" w:rsidR="00025A21" w:rsidRPr="00C01955" w:rsidRDefault="00174329" w:rsidP="00025A2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766AA">
              <w:rPr>
                <w:rFonts w:ascii="Arial" w:eastAsia="Times New Roman" w:hAnsi="Arial" w:cs="Arial"/>
                <w:color w:val="212121"/>
              </w:rPr>
              <w:t>Strong grounding in core Microsoft Excel driven analysis and modelling through complex formula and/or macro techniques</w:t>
            </w:r>
          </w:p>
          <w:p w14:paraId="2A3F0DC4" w14:textId="6AB74608" w:rsidR="00F95C09" w:rsidRPr="00D766AA" w:rsidRDefault="00F95C09" w:rsidP="00025A2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212121"/>
              </w:rPr>
              <w:t>Good understanding of SQL, or other relational database techniques</w:t>
            </w:r>
          </w:p>
          <w:p w14:paraId="23508898" w14:textId="03C8DEFD" w:rsidR="00025A21" w:rsidRPr="00D766AA" w:rsidRDefault="00025A21" w:rsidP="00025A2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766AA">
              <w:rPr>
                <w:rFonts w:ascii="Arial" w:hAnsi="Arial" w:cs="Arial"/>
              </w:rPr>
              <w:t xml:space="preserve">Good understanding </w:t>
            </w:r>
            <w:r w:rsidRPr="00D766AA">
              <w:rPr>
                <w:rFonts w:ascii="Arial" w:eastAsia="Times New Roman" w:hAnsi="Arial" w:cs="Arial"/>
                <w:color w:val="212121"/>
              </w:rPr>
              <w:t>of the link between data models and team and organisational objectives</w:t>
            </w:r>
          </w:p>
          <w:p w14:paraId="370D3637" w14:textId="794939DC" w:rsidR="00E4383A" w:rsidRPr="00D766AA" w:rsidRDefault="00BC5C2B" w:rsidP="003D33E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212121"/>
              </w:rPr>
              <w:t>The ability to use Power BI and to extract data into Excel for analysis</w:t>
            </w:r>
          </w:p>
          <w:p w14:paraId="056CEB12" w14:textId="4F4BA8DD" w:rsidR="00C35190" w:rsidRPr="00D766AA" w:rsidRDefault="00C35190" w:rsidP="00C3519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766AA">
              <w:rPr>
                <w:rFonts w:ascii="Arial" w:hAnsi="Arial" w:cs="Arial"/>
              </w:rPr>
              <w:t xml:space="preserve">Can demonstrate a </w:t>
            </w:r>
            <w:r w:rsidR="00102E0D" w:rsidRPr="00D766AA">
              <w:rPr>
                <w:rFonts w:ascii="Arial" w:hAnsi="Arial" w:cs="Arial"/>
              </w:rPr>
              <w:t>depth and breadth of</w:t>
            </w:r>
            <w:r w:rsidRPr="00D766AA">
              <w:rPr>
                <w:rFonts w:ascii="Arial" w:hAnsi="Arial" w:cs="Arial"/>
              </w:rPr>
              <w:t xml:space="preserve"> understanding of budgets and expenditure.</w:t>
            </w:r>
          </w:p>
          <w:p w14:paraId="3E82C850" w14:textId="54AC0E4D" w:rsidR="00C35190" w:rsidRPr="00D766AA" w:rsidRDefault="00686F41" w:rsidP="00C3519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766AA">
              <w:rPr>
                <w:rFonts w:ascii="Arial" w:hAnsi="Arial" w:cs="Arial"/>
              </w:rPr>
              <w:t>K</w:t>
            </w:r>
            <w:r w:rsidR="00C35190" w:rsidRPr="00D766AA">
              <w:rPr>
                <w:rFonts w:ascii="Arial" w:hAnsi="Arial" w:cs="Arial"/>
              </w:rPr>
              <w:t>nowledge of housing repairs and maintenance or investment and asset management activities</w:t>
            </w:r>
            <w:r w:rsidR="00590270" w:rsidRPr="00D766AA">
              <w:rPr>
                <w:rFonts w:ascii="Arial" w:hAnsi="Arial" w:cs="Arial"/>
              </w:rPr>
              <w:t xml:space="preserve"> desirable.</w:t>
            </w:r>
          </w:p>
          <w:p w14:paraId="3A4B766F" w14:textId="228999EE" w:rsidR="00C35190" w:rsidRPr="00A81A03" w:rsidRDefault="00C35190" w:rsidP="00C3519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highlight w:val="yellow"/>
              </w:rPr>
            </w:pPr>
            <w:r w:rsidRPr="00A81A03">
              <w:rPr>
                <w:rFonts w:ascii="Arial" w:hAnsi="Arial" w:cs="Arial"/>
                <w:highlight w:val="yellow"/>
              </w:rPr>
              <w:t>Ability to interpret large volumes of data, using well developed computer skills and knowledge of Microsoft Office suite and database applications</w:t>
            </w:r>
            <w:r w:rsidR="004F4628" w:rsidRPr="00A81A03">
              <w:rPr>
                <w:rFonts w:ascii="Arial" w:hAnsi="Arial" w:cs="Arial"/>
                <w:highlight w:val="yellow"/>
              </w:rPr>
              <w:t>.</w:t>
            </w:r>
          </w:p>
          <w:p w14:paraId="038C78D1" w14:textId="5CFAEBA5" w:rsidR="00DB20CE" w:rsidRPr="00D766AA" w:rsidRDefault="00C35190" w:rsidP="00C3519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766AA">
              <w:rPr>
                <w:rFonts w:ascii="Arial" w:hAnsi="Arial" w:cs="Arial"/>
              </w:rPr>
              <w:t>Strong verbal communication skills with ability to build relationships at all levels, along with other stakeholders external to the business including customers</w:t>
            </w:r>
            <w:r w:rsidR="00150207" w:rsidRPr="00D766AA">
              <w:rPr>
                <w:rFonts w:ascii="Arial" w:hAnsi="Arial" w:cs="Arial"/>
              </w:rPr>
              <w:t>.</w:t>
            </w:r>
          </w:p>
        </w:tc>
      </w:tr>
      <w:tr w:rsidR="000D75BA" w:rsidRPr="003D33EA" w14:paraId="5B9AECB6" w14:textId="77777777" w:rsidTr="001F6478">
        <w:trPr>
          <w:trHeight w:val="289"/>
        </w:trPr>
        <w:tc>
          <w:tcPr>
            <w:tcW w:w="10918" w:type="dxa"/>
            <w:gridSpan w:val="5"/>
            <w:shd w:val="clear" w:color="auto" w:fill="E7E6E6" w:themeFill="background2"/>
          </w:tcPr>
          <w:p w14:paraId="61B443D3" w14:textId="77568814" w:rsidR="00AE2BCF" w:rsidRPr="003D33EA" w:rsidRDefault="000D75BA" w:rsidP="00AE2BCF">
            <w:pPr>
              <w:rPr>
                <w:rFonts w:ascii="Arial" w:hAnsi="Arial" w:cs="Arial"/>
                <w:b/>
              </w:rPr>
            </w:pPr>
            <w:r w:rsidRPr="003D33EA">
              <w:rPr>
                <w:rFonts w:ascii="Arial" w:hAnsi="Arial" w:cs="Arial"/>
                <w:b/>
              </w:rPr>
              <w:t xml:space="preserve">Role requirements and demands: </w:t>
            </w:r>
          </w:p>
        </w:tc>
      </w:tr>
      <w:tr w:rsidR="00DB20CE" w:rsidRPr="003D33EA" w14:paraId="2D7C822B" w14:textId="77777777" w:rsidTr="001F6478">
        <w:trPr>
          <w:trHeight w:val="431"/>
        </w:trPr>
        <w:tc>
          <w:tcPr>
            <w:tcW w:w="2552" w:type="dxa"/>
            <w:gridSpan w:val="2"/>
            <w:shd w:val="clear" w:color="auto" w:fill="E7E6E6" w:themeFill="background2"/>
          </w:tcPr>
          <w:p w14:paraId="6177F402" w14:textId="77777777" w:rsidR="00DB20CE" w:rsidRPr="003D33EA" w:rsidRDefault="00DB20CE" w:rsidP="00DB20CE">
            <w:pPr>
              <w:rPr>
                <w:rFonts w:ascii="Arial" w:hAnsi="Arial" w:cs="Arial"/>
                <w:b/>
              </w:rPr>
            </w:pPr>
            <w:r w:rsidRPr="003D33EA">
              <w:rPr>
                <w:rFonts w:ascii="Arial" w:hAnsi="Arial" w:cs="Arial"/>
                <w:b/>
              </w:rPr>
              <w:t>Solving problems:</w:t>
            </w:r>
          </w:p>
        </w:tc>
        <w:tc>
          <w:tcPr>
            <w:tcW w:w="8366" w:type="dxa"/>
            <w:gridSpan w:val="3"/>
          </w:tcPr>
          <w:p w14:paraId="4AFB8079" w14:textId="41540B73" w:rsidR="00DB20CE" w:rsidRPr="003D33EA" w:rsidRDefault="00225381" w:rsidP="00DB2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 solving that is of a specialist / technical nature and requires some research and the analysis of information or solutions.</w:t>
            </w:r>
          </w:p>
        </w:tc>
      </w:tr>
      <w:tr w:rsidR="00004F99" w:rsidRPr="003D33EA" w14:paraId="0070AC4D" w14:textId="77777777" w:rsidTr="001F6478">
        <w:trPr>
          <w:trHeight w:val="409"/>
        </w:trPr>
        <w:tc>
          <w:tcPr>
            <w:tcW w:w="2552" w:type="dxa"/>
            <w:gridSpan w:val="2"/>
            <w:shd w:val="clear" w:color="auto" w:fill="E7E6E6" w:themeFill="background2"/>
          </w:tcPr>
          <w:p w14:paraId="1C9A67CA" w14:textId="77777777" w:rsidR="00004F99" w:rsidRPr="003D33EA" w:rsidRDefault="00004F99" w:rsidP="00004F99">
            <w:pPr>
              <w:rPr>
                <w:rFonts w:ascii="Arial" w:hAnsi="Arial" w:cs="Arial"/>
                <w:b/>
              </w:rPr>
            </w:pPr>
            <w:r w:rsidRPr="003D33EA">
              <w:rPr>
                <w:rFonts w:ascii="Arial" w:hAnsi="Arial" w:cs="Arial"/>
                <w:b/>
              </w:rPr>
              <w:t>Making decisions:</w:t>
            </w:r>
          </w:p>
          <w:p w14:paraId="6A8C84C0" w14:textId="77777777" w:rsidR="00004F99" w:rsidRPr="003D33EA" w:rsidRDefault="00004F99" w:rsidP="00004F99">
            <w:pPr>
              <w:rPr>
                <w:rFonts w:ascii="Arial" w:hAnsi="Arial" w:cs="Arial"/>
                <w:b/>
              </w:rPr>
            </w:pPr>
          </w:p>
        </w:tc>
        <w:tc>
          <w:tcPr>
            <w:tcW w:w="8366" w:type="dxa"/>
            <w:gridSpan w:val="3"/>
          </w:tcPr>
          <w:p w14:paraId="5F2097E9" w14:textId="7591427E" w:rsidR="00004F99" w:rsidRPr="003D33EA" w:rsidRDefault="003C2805" w:rsidP="00004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to day, localised decision making that involves the interpretation and application of policies, procedures, guidelines and criteria to specific situations and can impact upon others.</w:t>
            </w:r>
          </w:p>
        </w:tc>
      </w:tr>
      <w:tr w:rsidR="00004F99" w:rsidRPr="003D33EA" w14:paraId="1697F4FF" w14:textId="77777777" w:rsidTr="001F6478">
        <w:trPr>
          <w:trHeight w:val="431"/>
        </w:trPr>
        <w:tc>
          <w:tcPr>
            <w:tcW w:w="2552" w:type="dxa"/>
            <w:gridSpan w:val="2"/>
            <w:shd w:val="clear" w:color="auto" w:fill="E7E6E6" w:themeFill="background2"/>
          </w:tcPr>
          <w:p w14:paraId="7D8EB39A" w14:textId="77777777" w:rsidR="00004F99" w:rsidRPr="003D33EA" w:rsidRDefault="00004F99" w:rsidP="00004F99">
            <w:pPr>
              <w:rPr>
                <w:rFonts w:ascii="Arial" w:hAnsi="Arial" w:cs="Arial"/>
                <w:b/>
              </w:rPr>
            </w:pPr>
            <w:r w:rsidRPr="003D33EA">
              <w:rPr>
                <w:rFonts w:ascii="Arial" w:hAnsi="Arial" w:cs="Arial"/>
                <w:b/>
              </w:rPr>
              <w:t>Communicating:</w:t>
            </w:r>
          </w:p>
          <w:p w14:paraId="668D0C89" w14:textId="77777777" w:rsidR="00004F99" w:rsidRPr="003D33EA" w:rsidRDefault="00004F99" w:rsidP="00004F99">
            <w:pPr>
              <w:rPr>
                <w:rFonts w:ascii="Arial" w:hAnsi="Arial" w:cs="Arial"/>
                <w:b/>
              </w:rPr>
            </w:pPr>
          </w:p>
        </w:tc>
        <w:tc>
          <w:tcPr>
            <w:tcW w:w="8366" w:type="dxa"/>
            <w:gridSpan w:val="3"/>
          </w:tcPr>
          <w:p w14:paraId="0FB10EF8" w14:textId="0B458B38" w:rsidR="00004F99" w:rsidRPr="003D33EA" w:rsidRDefault="00AB068B" w:rsidP="00004F99">
            <w:pPr>
              <w:rPr>
                <w:rFonts w:ascii="Arial" w:hAnsi="Arial" w:cs="Arial"/>
              </w:rPr>
            </w:pPr>
            <w:r w:rsidRPr="003D33EA">
              <w:rPr>
                <w:rFonts w:ascii="Arial" w:hAnsi="Arial" w:cs="Arial"/>
              </w:rPr>
              <w:t>Provides information on complicated matters. Uses tailored communication skills in relation to specialist/technical issues where required.</w:t>
            </w:r>
          </w:p>
        </w:tc>
      </w:tr>
      <w:tr w:rsidR="00004F99" w:rsidRPr="003D33EA" w14:paraId="5DBAA264" w14:textId="77777777" w:rsidTr="001F6478">
        <w:trPr>
          <w:trHeight w:val="570"/>
        </w:trPr>
        <w:tc>
          <w:tcPr>
            <w:tcW w:w="2552" w:type="dxa"/>
            <w:gridSpan w:val="2"/>
            <w:shd w:val="clear" w:color="auto" w:fill="E7E6E6" w:themeFill="background2"/>
          </w:tcPr>
          <w:p w14:paraId="5E9E9741" w14:textId="77777777" w:rsidR="00004F99" w:rsidRPr="003D33EA" w:rsidRDefault="00004F99" w:rsidP="00004F99">
            <w:pPr>
              <w:rPr>
                <w:rFonts w:ascii="Arial" w:hAnsi="Arial" w:cs="Arial"/>
                <w:b/>
              </w:rPr>
            </w:pPr>
            <w:r w:rsidRPr="003D33EA">
              <w:rPr>
                <w:rFonts w:ascii="Arial" w:hAnsi="Arial" w:cs="Arial"/>
                <w:b/>
              </w:rPr>
              <w:t>Financial responsibility:</w:t>
            </w:r>
          </w:p>
        </w:tc>
        <w:tc>
          <w:tcPr>
            <w:tcW w:w="8366" w:type="dxa"/>
            <w:gridSpan w:val="3"/>
          </w:tcPr>
          <w:p w14:paraId="556F014E" w14:textId="06177F5F" w:rsidR="00004F99" w:rsidRPr="003D33EA" w:rsidRDefault="00004F99" w:rsidP="00004F99">
            <w:pPr>
              <w:rPr>
                <w:rFonts w:ascii="Arial" w:hAnsi="Arial" w:cs="Arial"/>
              </w:rPr>
            </w:pPr>
            <w:r w:rsidRPr="003D33EA">
              <w:rPr>
                <w:rFonts w:ascii="Arial" w:hAnsi="Arial" w:cs="Arial"/>
              </w:rPr>
              <w:t>None</w:t>
            </w:r>
            <w:r w:rsidR="00467583" w:rsidRPr="003D33EA">
              <w:rPr>
                <w:rFonts w:ascii="Arial" w:hAnsi="Arial" w:cs="Arial"/>
              </w:rPr>
              <w:t>.</w:t>
            </w:r>
          </w:p>
          <w:p w14:paraId="1E91E2E8" w14:textId="77777777" w:rsidR="00004F99" w:rsidRPr="003D33EA" w:rsidRDefault="00004F99" w:rsidP="00004F99">
            <w:pPr>
              <w:rPr>
                <w:rFonts w:ascii="Arial" w:hAnsi="Arial" w:cs="Arial"/>
              </w:rPr>
            </w:pPr>
          </w:p>
        </w:tc>
      </w:tr>
      <w:tr w:rsidR="00004F99" w:rsidRPr="003D33EA" w14:paraId="42A962D6" w14:textId="77777777" w:rsidTr="001F6478">
        <w:trPr>
          <w:trHeight w:val="570"/>
        </w:trPr>
        <w:tc>
          <w:tcPr>
            <w:tcW w:w="2552" w:type="dxa"/>
            <w:gridSpan w:val="2"/>
            <w:shd w:val="clear" w:color="auto" w:fill="E7E6E6" w:themeFill="background2"/>
          </w:tcPr>
          <w:p w14:paraId="5BF4B470" w14:textId="77777777" w:rsidR="00004F99" w:rsidRPr="003D33EA" w:rsidRDefault="00004F99" w:rsidP="00004F99">
            <w:pPr>
              <w:rPr>
                <w:rFonts w:ascii="Arial" w:hAnsi="Arial" w:cs="Arial"/>
                <w:b/>
              </w:rPr>
            </w:pPr>
            <w:r w:rsidRPr="003D33EA">
              <w:rPr>
                <w:rFonts w:ascii="Arial" w:hAnsi="Arial" w:cs="Arial"/>
                <w:b/>
              </w:rPr>
              <w:t>People management responsibility:</w:t>
            </w:r>
          </w:p>
        </w:tc>
        <w:tc>
          <w:tcPr>
            <w:tcW w:w="8366" w:type="dxa"/>
            <w:gridSpan w:val="3"/>
          </w:tcPr>
          <w:p w14:paraId="3F052000" w14:textId="23BCA2AA" w:rsidR="00004F99" w:rsidRPr="003D33EA" w:rsidRDefault="00906F47" w:rsidP="00150207">
            <w:pPr>
              <w:rPr>
                <w:rFonts w:ascii="Arial" w:hAnsi="Arial" w:cs="Arial"/>
              </w:rPr>
            </w:pPr>
            <w:r w:rsidRPr="003D33EA">
              <w:rPr>
                <w:rFonts w:ascii="Arial" w:hAnsi="Arial" w:cs="Arial"/>
              </w:rPr>
              <w:t>None</w:t>
            </w:r>
          </w:p>
        </w:tc>
      </w:tr>
    </w:tbl>
    <w:p w14:paraId="7741867A" w14:textId="77777777" w:rsidR="00E65A28" w:rsidRDefault="00E65A28" w:rsidP="00E56F1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F3733" w14:paraId="27E0F6BB" w14:textId="77777777" w:rsidTr="00EF3733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A4C9AF2" w14:textId="2DE584AA" w:rsidR="00EF3733" w:rsidRPr="00EF3733" w:rsidRDefault="00EF3733" w:rsidP="00EF3733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For Reward Team use only</w:t>
            </w:r>
          </w:p>
        </w:tc>
      </w:tr>
      <w:tr w:rsidR="00EF3733" w14:paraId="2C63AEB9" w14:textId="77777777" w:rsidTr="00EF3733">
        <w:tc>
          <w:tcPr>
            <w:tcW w:w="4508" w:type="dxa"/>
          </w:tcPr>
          <w:p w14:paraId="7C661BFA" w14:textId="3FBA7DC6" w:rsidR="00EF3733" w:rsidRDefault="00EF3733" w:rsidP="00EF37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 1</w:t>
            </w:r>
          </w:p>
        </w:tc>
        <w:tc>
          <w:tcPr>
            <w:tcW w:w="4508" w:type="dxa"/>
          </w:tcPr>
          <w:p w14:paraId="744C40ED" w14:textId="57EEB5E5" w:rsidR="00EF3733" w:rsidRDefault="00EF3733" w:rsidP="00EF37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 24</w:t>
            </w:r>
          </w:p>
        </w:tc>
      </w:tr>
    </w:tbl>
    <w:p w14:paraId="21DEDEB8" w14:textId="77777777" w:rsidR="00EF3733" w:rsidRPr="007A0600" w:rsidRDefault="00EF3733" w:rsidP="00E56F12">
      <w:pPr>
        <w:rPr>
          <w:rFonts w:ascii="Arial" w:hAnsi="Arial" w:cs="Arial"/>
        </w:rPr>
      </w:pPr>
    </w:p>
    <w:sectPr w:rsidR="00EF3733" w:rsidRPr="007A0600" w:rsidSect="00A31286">
      <w:pgSz w:w="11906" w:h="16838"/>
      <w:pgMar w:top="113" w:right="1440" w:bottom="11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85D83"/>
    <w:multiLevelType w:val="hybridMultilevel"/>
    <w:tmpl w:val="09B6D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6E95"/>
    <w:multiLevelType w:val="hybridMultilevel"/>
    <w:tmpl w:val="28E411CE"/>
    <w:lvl w:ilvl="0" w:tplc="B0649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745E6"/>
    <w:multiLevelType w:val="hybridMultilevel"/>
    <w:tmpl w:val="89BA2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713A9"/>
    <w:multiLevelType w:val="hybridMultilevel"/>
    <w:tmpl w:val="1A1CFA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C67677"/>
    <w:multiLevelType w:val="multilevel"/>
    <w:tmpl w:val="06AE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1E5673"/>
    <w:multiLevelType w:val="multilevel"/>
    <w:tmpl w:val="6E30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4B4A66"/>
    <w:multiLevelType w:val="hybridMultilevel"/>
    <w:tmpl w:val="8ED28A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1D098E"/>
    <w:multiLevelType w:val="hybridMultilevel"/>
    <w:tmpl w:val="85A6B3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E57D0C"/>
    <w:multiLevelType w:val="hybridMultilevel"/>
    <w:tmpl w:val="EBBE5C18"/>
    <w:lvl w:ilvl="0" w:tplc="B06498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5390357">
    <w:abstractNumId w:val="7"/>
  </w:num>
  <w:num w:numId="2" w16cid:durableId="2093815758">
    <w:abstractNumId w:val="6"/>
  </w:num>
  <w:num w:numId="3" w16cid:durableId="1986546469">
    <w:abstractNumId w:val="8"/>
  </w:num>
  <w:num w:numId="4" w16cid:durableId="853879024">
    <w:abstractNumId w:val="8"/>
  </w:num>
  <w:num w:numId="5" w16cid:durableId="2069454486">
    <w:abstractNumId w:val="6"/>
  </w:num>
  <w:num w:numId="6" w16cid:durableId="1980458448">
    <w:abstractNumId w:val="2"/>
  </w:num>
  <w:num w:numId="7" w16cid:durableId="64114666">
    <w:abstractNumId w:val="1"/>
  </w:num>
  <w:num w:numId="8" w16cid:durableId="1354839250">
    <w:abstractNumId w:val="3"/>
  </w:num>
  <w:num w:numId="9" w16cid:durableId="97607839">
    <w:abstractNumId w:val="8"/>
  </w:num>
  <w:num w:numId="10" w16cid:durableId="56707709">
    <w:abstractNumId w:val="0"/>
  </w:num>
  <w:num w:numId="11" w16cid:durableId="919099668">
    <w:abstractNumId w:val="4"/>
  </w:num>
  <w:num w:numId="12" w16cid:durableId="12630308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37D"/>
    <w:rsid w:val="00000130"/>
    <w:rsid w:val="000014EF"/>
    <w:rsid w:val="00004F99"/>
    <w:rsid w:val="0000589A"/>
    <w:rsid w:val="000208F8"/>
    <w:rsid w:val="00021824"/>
    <w:rsid w:val="00025A21"/>
    <w:rsid w:val="0002673E"/>
    <w:rsid w:val="00033429"/>
    <w:rsid w:val="0007724C"/>
    <w:rsid w:val="00080046"/>
    <w:rsid w:val="00087E5F"/>
    <w:rsid w:val="000A080C"/>
    <w:rsid w:val="000A4775"/>
    <w:rsid w:val="000B48AF"/>
    <w:rsid w:val="000C0547"/>
    <w:rsid w:val="000D75BA"/>
    <w:rsid w:val="000E7E9E"/>
    <w:rsid w:val="000F113C"/>
    <w:rsid w:val="000F1DA1"/>
    <w:rsid w:val="00101D34"/>
    <w:rsid w:val="00102E0D"/>
    <w:rsid w:val="001179E1"/>
    <w:rsid w:val="00123A5C"/>
    <w:rsid w:val="0013762C"/>
    <w:rsid w:val="00144B87"/>
    <w:rsid w:val="00150207"/>
    <w:rsid w:val="00152098"/>
    <w:rsid w:val="001535C9"/>
    <w:rsid w:val="0017176C"/>
    <w:rsid w:val="00174329"/>
    <w:rsid w:val="00174A51"/>
    <w:rsid w:val="0019086C"/>
    <w:rsid w:val="00190E43"/>
    <w:rsid w:val="00192D8B"/>
    <w:rsid w:val="001B2352"/>
    <w:rsid w:val="001D7372"/>
    <w:rsid w:val="001E03C0"/>
    <w:rsid w:val="001E4B58"/>
    <w:rsid w:val="001F6478"/>
    <w:rsid w:val="0021365D"/>
    <w:rsid w:val="002141B9"/>
    <w:rsid w:val="00215413"/>
    <w:rsid w:val="00225381"/>
    <w:rsid w:val="002343AC"/>
    <w:rsid w:val="002372B3"/>
    <w:rsid w:val="00246BB0"/>
    <w:rsid w:val="00252A61"/>
    <w:rsid w:val="0025340B"/>
    <w:rsid w:val="00270E1D"/>
    <w:rsid w:val="00292D94"/>
    <w:rsid w:val="002A48C1"/>
    <w:rsid w:val="002B0C1A"/>
    <w:rsid w:val="002B0FA4"/>
    <w:rsid w:val="002C1B7F"/>
    <w:rsid w:val="002D713D"/>
    <w:rsid w:val="002E4298"/>
    <w:rsid w:val="002F0946"/>
    <w:rsid w:val="003004F4"/>
    <w:rsid w:val="003054F1"/>
    <w:rsid w:val="00311D86"/>
    <w:rsid w:val="00324B53"/>
    <w:rsid w:val="0035409F"/>
    <w:rsid w:val="00365491"/>
    <w:rsid w:val="00373E42"/>
    <w:rsid w:val="00392CE6"/>
    <w:rsid w:val="003A142A"/>
    <w:rsid w:val="003A15FF"/>
    <w:rsid w:val="003A4E51"/>
    <w:rsid w:val="003B291E"/>
    <w:rsid w:val="003B2EDB"/>
    <w:rsid w:val="003B353B"/>
    <w:rsid w:val="003C2805"/>
    <w:rsid w:val="003C30AB"/>
    <w:rsid w:val="003C3CEA"/>
    <w:rsid w:val="003C44AE"/>
    <w:rsid w:val="003D33EA"/>
    <w:rsid w:val="003D46AC"/>
    <w:rsid w:val="003E4273"/>
    <w:rsid w:val="003E7E18"/>
    <w:rsid w:val="003F53B3"/>
    <w:rsid w:val="00401D11"/>
    <w:rsid w:val="00412EC4"/>
    <w:rsid w:val="00426D96"/>
    <w:rsid w:val="004273D8"/>
    <w:rsid w:val="00435640"/>
    <w:rsid w:val="00447FE6"/>
    <w:rsid w:val="00450818"/>
    <w:rsid w:val="00467583"/>
    <w:rsid w:val="00467D64"/>
    <w:rsid w:val="0047294B"/>
    <w:rsid w:val="00485AF1"/>
    <w:rsid w:val="00494C3B"/>
    <w:rsid w:val="004A1C8E"/>
    <w:rsid w:val="004D01B3"/>
    <w:rsid w:val="004D702F"/>
    <w:rsid w:val="004F4628"/>
    <w:rsid w:val="005019F7"/>
    <w:rsid w:val="00517FD0"/>
    <w:rsid w:val="00540CC1"/>
    <w:rsid w:val="00553794"/>
    <w:rsid w:val="0058018A"/>
    <w:rsid w:val="005811C4"/>
    <w:rsid w:val="00590270"/>
    <w:rsid w:val="00597557"/>
    <w:rsid w:val="005A20FE"/>
    <w:rsid w:val="005C0354"/>
    <w:rsid w:val="005E08ED"/>
    <w:rsid w:val="005F4718"/>
    <w:rsid w:val="005F4FFB"/>
    <w:rsid w:val="00610FC8"/>
    <w:rsid w:val="00612A27"/>
    <w:rsid w:val="0061771A"/>
    <w:rsid w:val="00631A57"/>
    <w:rsid w:val="0063249B"/>
    <w:rsid w:val="0064334F"/>
    <w:rsid w:val="00686DAA"/>
    <w:rsid w:val="00686F41"/>
    <w:rsid w:val="006951AC"/>
    <w:rsid w:val="006D716E"/>
    <w:rsid w:val="006E0FE0"/>
    <w:rsid w:val="006E664F"/>
    <w:rsid w:val="006F0BDA"/>
    <w:rsid w:val="007011B0"/>
    <w:rsid w:val="0070712A"/>
    <w:rsid w:val="00710E17"/>
    <w:rsid w:val="00723BE0"/>
    <w:rsid w:val="0072531D"/>
    <w:rsid w:val="007417C9"/>
    <w:rsid w:val="00747D5E"/>
    <w:rsid w:val="007501ED"/>
    <w:rsid w:val="0075029E"/>
    <w:rsid w:val="00753046"/>
    <w:rsid w:val="00763D61"/>
    <w:rsid w:val="0079032A"/>
    <w:rsid w:val="00791F17"/>
    <w:rsid w:val="00796359"/>
    <w:rsid w:val="007A0600"/>
    <w:rsid w:val="007C04B3"/>
    <w:rsid w:val="00802B4F"/>
    <w:rsid w:val="008241DE"/>
    <w:rsid w:val="00831608"/>
    <w:rsid w:val="008332D7"/>
    <w:rsid w:val="0083596E"/>
    <w:rsid w:val="00844C51"/>
    <w:rsid w:val="00847B19"/>
    <w:rsid w:val="0085146F"/>
    <w:rsid w:val="008522CA"/>
    <w:rsid w:val="00855736"/>
    <w:rsid w:val="00855FC7"/>
    <w:rsid w:val="00864BEC"/>
    <w:rsid w:val="0087453E"/>
    <w:rsid w:val="008765D1"/>
    <w:rsid w:val="00877CDC"/>
    <w:rsid w:val="00885528"/>
    <w:rsid w:val="00896106"/>
    <w:rsid w:val="008A1D52"/>
    <w:rsid w:val="008A3120"/>
    <w:rsid w:val="008D2612"/>
    <w:rsid w:val="008D4991"/>
    <w:rsid w:val="008D7E6C"/>
    <w:rsid w:val="008E0BF9"/>
    <w:rsid w:val="008E3D94"/>
    <w:rsid w:val="008E528D"/>
    <w:rsid w:val="008F2A96"/>
    <w:rsid w:val="0090268F"/>
    <w:rsid w:val="00906F47"/>
    <w:rsid w:val="009314FD"/>
    <w:rsid w:val="009367E0"/>
    <w:rsid w:val="009402B2"/>
    <w:rsid w:val="00942DD6"/>
    <w:rsid w:val="00942EAF"/>
    <w:rsid w:val="00952239"/>
    <w:rsid w:val="00954147"/>
    <w:rsid w:val="009566F3"/>
    <w:rsid w:val="00963158"/>
    <w:rsid w:val="00981D77"/>
    <w:rsid w:val="00986B3C"/>
    <w:rsid w:val="00996FF2"/>
    <w:rsid w:val="009B21A4"/>
    <w:rsid w:val="009C026F"/>
    <w:rsid w:val="009D0630"/>
    <w:rsid w:val="009D12E8"/>
    <w:rsid w:val="009D1796"/>
    <w:rsid w:val="009D3780"/>
    <w:rsid w:val="009D5581"/>
    <w:rsid w:val="009F2D43"/>
    <w:rsid w:val="009F3153"/>
    <w:rsid w:val="009F4BEC"/>
    <w:rsid w:val="00A00917"/>
    <w:rsid w:val="00A12A04"/>
    <w:rsid w:val="00A17932"/>
    <w:rsid w:val="00A25509"/>
    <w:rsid w:val="00A31286"/>
    <w:rsid w:val="00A31310"/>
    <w:rsid w:val="00A411F6"/>
    <w:rsid w:val="00A4195F"/>
    <w:rsid w:val="00A46467"/>
    <w:rsid w:val="00A466D1"/>
    <w:rsid w:val="00A55DAE"/>
    <w:rsid w:val="00A575A0"/>
    <w:rsid w:val="00A677D8"/>
    <w:rsid w:val="00A80705"/>
    <w:rsid w:val="00A81A03"/>
    <w:rsid w:val="00A94110"/>
    <w:rsid w:val="00AB068B"/>
    <w:rsid w:val="00AC01AA"/>
    <w:rsid w:val="00AC0538"/>
    <w:rsid w:val="00AC1C9D"/>
    <w:rsid w:val="00AD136C"/>
    <w:rsid w:val="00AD137D"/>
    <w:rsid w:val="00AD380B"/>
    <w:rsid w:val="00AE2BCF"/>
    <w:rsid w:val="00AE2BD2"/>
    <w:rsid w:val="00AF0B76"/>
    <w:rsid w:val="00AF223F"/>
    <w:rsid w:val="00B2381E"/>
    <w:rsid w:val="00B30D59"/>
    <w:rsid w:val="00B317BE"/>
    <w:rsid w:val="00B45BDE"/>
    <w:rsid w:val="00B4617B"/>
    <w:rsid w:val="00B562D8"/>
    <w:rsid w:val="00B7116F"/>
    <w:rsid w:val="00B8636C"/>
    <w:rsid w:val="00B95DFB"/>
    <w:rsid w:val="00BB0E10"/>
    <w:rsid w:val="00BB29D9"/>
    <w:rsid w:val="00BB4AF0"/>
    <w:rsid w:val="00BC37F7"/>
    <w:rsid w:val="00BC451E"/>
    <w:rsid w:val="00BC5C2B"/>
    <w:rsid w:val="00BC5C6C"/>
    <w:rsid w:val="00BC7FED"/>
    <w:rsid w:val="00BD7DEE"/>
    <w:rsid w:val="00BE44D1"/>
    <w:rsid w:val="00C01955"/>
    <w:rsid w:val="00C15E4E"/>
    <w:rsid w:val="00C17FD8"/>
    <w:rsid w:val="00C20C09"/>
    <w:rsid w:val="00C25325"/>
    <w:rsid w:val="00C2614D"/>
    <w:rsid w:val="00C30668"/>
    <w:rsid w:val="00C35190"/>
    <w:rsid w:val="00C36BC8"/>
    <w:rsid w:val="00C44F61"/>
    <w:rsid w:val="00C52D10"/>
    <w:rsid w:val="00C60254"/>
    <w:rsid w:val="00C71748"/>
    <w:rsid w:val="00C760D8"/>
    <w:rsid w:val="00C86B36"/>
    <w:rsid w:val="00C87887"/>
    <w:rsid w:val="00C934BE"/>
    <w:rsid w:val="00C97C2B"/>
    <w:rsid w:val="00CA38F3"/>
    <w:rsid w:val="00CA427F"/>
    <w:rsid w:val="00CA5351"/>
    <w:rsid w:val="00CC268B"/>
    <w:rsid w:val="00CF77E3"/>
    <w:rsid w:val="00D06455"/>
    <w:rsid w:val="00D1466E"/>
    <w:rsid w:val="00D2444C"/>
    <w:rsid w:val="00D257CD"/>
    <w:rsid w:val="00D52DAD"/>
    <w:rsid w:val="00D563C4"/>
    <w:rsid w:val="00D67EB8"/>
    <w:rsid w:val="00D766AA"/>
    <w:rsid w:val="00D84798"/>
    <w:rsid w:val="00D86949"/>
    <w:rsid w:val="00D94612"/>
    <w:rsid w:val="00D95D8D"/>
    <w:rsid w:val="00DB20CE"/>
    <w:rsid w:val="00DB2AEA"/>
    <w:rsid w:val="00DB38C1"/>
    <w:rsid w:val="00DB4293"/>
    <w:rsid w:val="00DC7E65"/>
    <w:rsid w:val="00DD237D"/>
    <w:rsid w:val="00DD46F8"/>
    <w:rsid w:val="00DF0D05"/>
    <w:rsid w:val="00DF19D7"/>
    <w:rsid w:val="00E02D04"/>
    <w:rsid w:val="00E17876"/>
    <w:rsid w:val="00E227BC"/>
    <w:rsid w:val="00E236B7"/>
    <w:rsid w:val="00E32530"/>
    <w:rsid w:val="00E4383A"/>
    <w:rsid w:val="00E53547"/>
    <w:rsid w:val="00E56F12"/>
    <w:rsid w:val="00E65A28"/>
    <w:rsid w:val="00E71D01"/>
    <w:rsid w:val="00E908B2"/>
    <w:rsid w:val="00ED27F9"/>
    <w:rsid w:val="00ED4717"/>
    <w:rsid w:val="00EF3733"/>
    <w:rsid w:val="00EF3ADA"/>
    <w:rsid w:val="00F27714"/>
    <w:rsid w:val="00F534C4"/>
    <w:rsid w:val="00F70647"/>
    <w:rsid w:val="00F72D7C"/>
    <w:rsid w:val="00F95C09"/>
    <w:rsid w:val="00FA4EC9"/>
    <w:rsid w:val="00FA5DB4"/>
    <w:rsid w:val="00FB25EF"/>
    <w:rsid w:val="00FB2A1B"/>
    <w:rsid w:val="00FB5AAD"/>
    <w:rsid w:val="00FC2001"/>
    <w:rsid w:val="00FD1D97"/>
    <w:rsid w:val="00FF0703"/>
    <w:rsid w:val="00FF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D66B4"/>
  <w15:chartTrackingRefBased/>
  <w15:docId w15:val="{BCFBB768-F292-4926-B834-527811ED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3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D23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D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1D01"/>
    <w:pPr>
      <w:ind w:left="720"/>
      <w:contextualSpacing/>
    </w:pPr>
  </w:style>
  <w:style w:type="paragraph" w:styleId="Revision">
    <w:name w:val="Revision"/>
    <w:hidden/>
    <w:uiPriority w:val="99"/>
    <w:semiHidden/>
    <w:rsid w:val="00A419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7" Type="http://schemas.openxmlformats.org/officeDocument/2006/relationships/settings" Target="settings.xml" /><Relationship Id="rId6" Type="http://schemas.openxmlformats.org/officeDocument/2006/relationships/styles" Target="styles.xml" /><Relationship Id="rId5" Type="http://schemas.openxmlformats.org/officeDocument/2006/relationships/numbering" Target="numbering.xml" /><Relationship Id="rId10" Type="http://schemas.openxmlformats.org/officeDocument/2006/relationships/theme" Target="theme/theme1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Thirteen Group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Joynes</dc:creator>
  <cp:keywords/>
  <dc:description/>
  <cp:lastModifiedBy>Rachael Malpass</cp:lastModifiedBy>
  <cp:revision>4</cp:revision>
  <cp:lastPrinted>2017-10-02T13:32:00Z</cp:lastPrinted>
  <dcterms:created xsi:type="dcterms:W3CDTF">2025-01-17T12:14:00Z</dcterms:created>
  <dcterms:modified xsi:type="dcterms:W3CDTF">2025-01-17T12:17:00Z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0x01010078E6628075B92A4C822E354F01FBD9E0</vt:lpwstr>
  </property>
  <property fmtid="{D5CDD505-2E9C-101B-9397-08002B2CF9AE}" pid="3" name="MediaServiceImageTags">
    <vt:lpwstr/>
  </property>
</Properties>
</file>