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D9076" w14:textId="1E807CD2" w:rsidR="00D84798" w:rsidRPr="00D84798" w:rsidRDefault="00A0513E" w:rsidP="00ED4717">
      <w:pPr>
        <w:pStyle w:val="Heading1"/>
        <w:ind w:left="-851"/>
        <w:jc w:val="center"/>
      </w:pPr>
      <w:r>
        <w:t xml:space="preserve">    </w:t>
      </w:r>
      <w:r w:rsidR="00D257CD">
        <w:t>ROLE</w:t>
      </w:r>
      <w:r w:rsidR="006E0FE0">
        <w:t xml:space="preserve"> PROFILE </w:t>
      </w:r>
    </w:p>
    <w:tbl>
      <w:tblPr>
        <w:tblStyle w:val="TableGrid"/>
        <w:tblW w:w="10918" w:type="dxa"/>
        <w:tblInd w:w="-856" w:type="dxa"/>
        <w:tblLayout w:type="fixed"/>
        <w:tblLook w:val="04A0" w:firstRow="1" w:lastRow="0" w:firstColumn="1" w:lastColumn="0" w:noHBand="0" w:noVBand="1"/>
      </w:tblPr>
      <w:tblGrid>
        <w:gridCol w:w="1560"/>
        <w:gridCol w:w="992"/>
        <w:gridCol w:w="2410"/>
        <w:gridCol w:w="1614"/>
        <w:gridCol w:w="4342"/>
      </w:tblGrid>
      <w:tr w:rsidR="003054F1" w:rsidRPr="00474675" w14:paraId="5AEDDD58" w14:textId="77777777" w:rsidTr="00474675">
        <w:tc>
          <w:tcPr>
            <w:tcW w:w="1560" w:type="dxa"/>
            <w:shd w:val="clear" w:color="auto" w:fill="E7E6E6" w:themeFill="background2"/>
          </w:tcPr>
          <w:p w14:paraId="5D8BE1B2" w14:textId="77777777" w:rsidR="00DD237D" w:rsidRPr="00474675" w:rsidRDefault="00DD237D">
            <w:pPr>
              <w:rPr>
                <w:rFonts w:ascii="Arial" w:hAnsi="Arial" w:cs="Arial"/>
                <w:b/>
              </w:rPr>
            </w:pPr>
            <w:r w:rsidRPr="00474675">
              <w:rPr>
                <w:rFonts w:ascii="Arial" w:hAnsi="Arial" w:cs="Arial"/>
                <w:b/>
              </w:rPr>
              <w:t>Job Title:</w:t>
            </w:r>
          </w:p>
        </w:tc>
        <w:tc>
          <w:tcPr>
            <w:tcW w:w="3402" w:type="dxa"/>
            <w:gridSpan w:val="2"/>
          </w:tcPr>
          <w:p w14:paraId="70ABF6DD" w14:textId="43660CA1" w:rsidR="00E227BC" w:rsidRPr="00474675" w:rsidRDefault="006E7F37" w:rsidP="00E227BC">
            <w:pPr>
              <w:rPr>
                <w:rFonts w:ascii="Arial" w:hAnsi="Arial" w:cs="Arial"/>
              </w:rPr>
            </w:pPr>
            <w:r w:rsidRPr="00474675">
              <w:rPr>
                <w:rFonts w:ascii="Arial" w:hAnsi="Arial" w:cs="Arial"/>
              </w:rPr>
              <w:t xml:space="preserve">Net Zero </w:t>
            </w:r>
            <w:r w:rsidR="00403515" w:rsidRPr="00474675">
              <w:rPr>
                <w:rFonts w:ascii="Arial" w:hAnsi="Arial" w:cs="Arial"/>
              </w:rPr>
              <w:t>Engagement Coordinator</w:t>
            </w:r>
          </w:p>
        </w:tc>
        <w:tc>
          <w:tcPr>
            <w:tcW w:w="1614" w:type="dxa"/>
            <w:shd w:val="clear" w:color="auto" w:fill="E7E6E6" w:themeFill="background2"/>
          </w:tcPr>
          <w:p w14:paraId="102A7778" w14:textId="77777777" w:rsidR="00DD237D" w:rsidRPr="00474675" w:rsidRDefault="00DD237D" w:rsidP="00DD237D">
            <w:pPr>
              <w:rPr>
                <w:rFonts w:ascii="Arial" w:hAnsi="Arial" w:cs="Arial"/>
                <w:b/>
              </w:rPr>
            </w:pPr>
            <w:r w:rsidRPr="00474675">
              <w:rPr>
                <w:rFonts w:ascii="Arial" w:hAnsi="Arial" w:cs="Arial"/>
                <w:b/>
              </w:rPr>
              <w:t>Reporting to:</w:t>
            </w:r>
          </w:p>
        </w:tc>
        <w:tc>
          <w:tcPr>
            <w:tcW w:w="4342" w:type="dxa"/>
          </w:tcPr>
          <w:p w14:paraId="483601BF" w14:textId="5EC44A20" w:rsidR="003054F1" w:rsidRPr="00474675" w:rsidRDefault="00407475" w:rsidP="00855FC7">
            <w:pPr>
              <w:rPr>
                <w:rFonts w:ascii="Arial" w:hAnsi="Arial" w:cs="Arial"/>
              </w:rPr>
            </w:pPr>
            <w:r w:rsidRPr="00474675">
              <w:rPr>
                <w:rFonts w:ascii="Arial" w:hAnsi="Arial" w:cs="Arial"/>
              </w:rPr>
              <w:t>Net Zero Techn</w:t>
            </w:r>
            <w:r w:rsidR="00474675">
              <w:rPr>
                <w:rFonts w:ascii="Arial" w:hAnsi="Arial" w:cs="Arial"/>
              </w:rPr>
              <w:t>ology</w:t>
            </w:r>
            <w:r w:rsidRPr="00474675">
              <w:rPr>
                <w:rFonts w:ascii="Arial" w:hAnsi="Arial" w:cs="Arial"/>
              </w:rPr>
              <w:t xml:space="preserve"> Manager</w:t>
            </w:r>
          </w:p>
        </w:tc>
      </w:tr>
      <w:tr w:rsidR="00D84798" w:rsidRPr="00474675" w14:paraId="52ECA5A4" w14:textId="77777777" w:rsidTr="00474675">
        <w:tc>
          <w:tcPr>
            <w:tcW w:w="1560" w:type="dxa"/>
            <w:shd w:val="clear" w:color="auto" w:fill="E7E6E6" w:themeFill="background2"/>
          </w:tcPr>
          <w:p w14:paraId="72515474" w14:textId="77777777" w:rsidR="00D84798" w:rsidRPr="00474675" w:rsidRDefault="00D84798" w:rsidP="00D84798">
            <w:pPr>
              <w:rPr>
                <w:rFonts w:ascii="Arial" w:hAnsi="Arial" w:cs="Arial"/>
                <w:b/>
              </w:rPr>
            </w:pPr>
            <w:r w:rsidRPr="00474675">
              <w:rPr>
                <w:rFonts w:ascii="Arial" w:hAnsi="Arial" w:cs="Arial"/>
                <w:b/>
              </w:rPr>
              <w:t>Directorate:</w:t>
            </w:r>
          </w:p>
          <w:p w14:paraId="3521DE07" w14:textId="77777777" w:rsidR="007C04B3" w:rsidRPr="00474675" w:rsidRDefault="007C04B3" w:rsidP="00D84798">
            <w:pPr>
              <w:rPr>
                <w:rFonts w:ascii="Arial" w:hAnsi="Arial" w:cs="Arial"/>
                <w:b/>
              </w:rPr>
            </w:pPr>
            <w:r w:rsidRPr="00474675">
              <w:rPr>
                <w:rFonts w:ascii="Arial" w:hAnsi="Arial" w:cs="Arial"/>
                <w:b/>
              </w:rPr>
              <w:t>Team:</w:t>
            </w:r>
          </w:p>
        </w:tc>
        <w:tc>
          <w:tcPr>
            <w:tcW w:w="3402" w:type="dxa"/>
            <w:gridSpan w:val="2"/>
            <w:shd w:val="clear" w:color="auto" w:fill="FFFFFF" w:themeFill="background1"/>
          </w:tcPr>
          <w:p w14:paraId="5D8EF1CC" w14:textId="2B5C94A7" w:rsidR="00403515" w:rsidRPr="00474675" w:rsidRDefault="00890DF8" w:rsidP="00E227BC">
            <w:pPr>
              <w:rPr>
                <w:rFonts w:ascii="Arial" w:hAnsi="Arial" w:cs="Arial"/>
              </w:rPr>
            </w:pPr>
            <w:r w:rsidRPr="00474675">
              <w:rPr>
                <w:rFonts w:ascii="Arial" w:hAnsi="Arial" w:cs="Arial"/>
              </w:rPr>
              <w:t>Assets</w:t>
            </w:r>
          </w:p>
          <w:p w14:paraId="6F4F7DFE" w14:textId="19BF9B25" w:rsidR="00B34915" w:rsidRPr="00474675" w:rsidRDefault="00890DF8" w:rsidP="00E227BC">
            <w:pPr>
              <w:rPr>
                <w:rFonts w:ascii="Arial" w:hAnsi="Arial" w:cs="Arial"/>
              </w:rPr>
            </w:pPr>
            <w:r w:rsidRPr="00474675">
              <w:rPr>
                <w:rFonts w:ascii="Arial" w:hAnsi="Arial" w:cs="Arial"/>
              </w:rPr>
              <w:t>Environmental Sustainability</w:t>
            </w:r>
          </w:p>
        </w:tc>
        <w:tc>
          <w:tcPr>
            <w:tcW w:w="1614" w:type="dxa"/>
            <w:shd w:val="clear" w:color="auto" w:fill="E7E6E6" w:themeFill="background2"/>
          </w:tcPr>
          <w:p w14:paraId="57A1761A" w14:textId="77777777" w:rsidR="00D84798" w:rsidRPr="00474675" w:rsidRDefault="00D84798" w:rsidP="00D84798">
            <w:pPr>
              <w:rPr>
                <w:rFonts w:ascii="Arial" w:hAnsi="Arial" w:cs="Arial"/>
                <w:b/>
              </w:rPr>
            </w:pPr>
            <w:r w:rsidRPr="00474675">
              <w:rPr>
                <w:rFonts w:ascii="Arial" w:hAnsi="Arial" w:cs="Arial"/>
                <w:b/>
              </w:rPr>
              <w:t>Location:</w:t>
            </w:r>
          </w:p>
        </w:tc>
        <w:tc>
          <w:tcPr>
            <w:tcW w:w="4342" w:type="dxa"/>
            <w:shd w:val="clear" w:color="auto" w:fill="FFFFFF" w:themeFill="background1"/>
          </w:tcPr>
          <w:p w14:paraId="683CB4F6" w14:textId="75FFDBFC" w:rsidR="00ED4717" w:rsidRPr="00474675" w:rsidRDefault="00855FC7" w:rsidP="00C760D8">
            <w:pPr>
              <w:rPr>
                <w:rFonts w:ascii="Arial" w:hAnsi="Arial" w:cs="Arial"/>
              </w:rPr>
            </w:pPr>
            <w:r w:rsidRPr="00474675">
              <w:rPr>
                <w:rFonts w:ascii="Arial" w:hAnsi="Arial" w:cs="Arial"/>
              </w:rPr>
              <w:t xml:space="preserve">Any location across the </w:t>
            </w:r>
            <w:r w:rsidR="00923A4A" w:rsidRPr="00474675">
              <w:rPr>
                <w:rFonts w:ascii="Arial" w:hAnsi="Arial" w:cs="Arial"/>
              </w:rPr>
              <w:t>Organisation</w:t>
            </w:r>
          </w:p>
          <w:p w14:paraId="7BF72252" w14:textId="77777777" w:rsidR="007011B0" w:rsidRPr="00474675" w:rsidRDefault="007011B0" w:rsidP="00C760D8">
            <w:pPr>
              <w:rPr>
                <w:rFonts w:ascii="Arial" w:hAnsi="Arial" w:cs="Arial"/>
              </w:rPr>
            </w:pPr>
          </w:p>
        </w:tc>
      </w:tr>
      <w:tr w:rsidR="00ED4717" w:rsidRPr="00474675" w14:paraId="1E1A2DEA" w14:textId="77777777" w:rsidTr="001F6478">
        <w:trPr>
          <w:trHeight w:val="223"/>
        </w:trPr>
        <w:tc>
          <w:tcPr>
            <w:tcW w:w="10918" w:type="dxa"/>
            <w:gridSpan w:val="5"/>
            <w:shd w:val="clear" w:color="auto" w:fill="E7E6E6" w:themeFill="background2"/>
          </w:tcPr>
          <w:p w14:paraId="7145CEC4" w14:textId="444B2FE4" w:rsidR="007C04B3" w:rsidRPr="00474675" w:rsidRDefault="00ED4717" w:rsidP="00474675">
            <w:pPr>
              <w:rPr>
                <w:rFonts w:ascii="Arial" w:hAnsi="Arial" w:cs="Arial"/>
                <w:b/>
              </w:rPr>
            </w:pPr>
            <w:r w:rsidRPr="00474675">
              <w:rPr>
                <w:rFonts w:ascii="Arial" w:hAnsi="Arial" w:cs="Arial"/>
                <w:b/>
              </w:rPr>
              <w:t>Purpose of the role:</w:t>
            </w:r>
          </w:p>
        </w:tc>
      </w:tr>
      <w:tr w:rsidR="00ED4717" w:rsidRPr="00474675" w14:paraId="4CB4AFA6" w14:textId="77777777" w:rsidTr="001F6478">
        <w:tc>
          <w:tcPr>
            <w:tcW w:w="10918" w:type="dxa"/>
            <w:gridSpan w:val="5"/>
          </w:tcPr>
          <w:p w14:paraId="6F989C65" w14:textId="09A0D471" w:rsidR="00E239E7" w:rsidRPr="00474675" w:rsidRDefault="00403515" w:rsidP="008E0759">
            <w:pPr>
              <w:rPr>
                <w:rFonts w:ascii="Arial" w:hAnsi="Arial" w:cs="Arial"/>
              </w:rPr>
            </w:pPr>
            <w:r w:rsidRPr="00474675">
              <w:rPr>
                <w:rFonts w:ascii="Arial" w:hAnsi="Arial" w:cs="Arial"/>
              </w:rPr>
              <w:t xml:space="preserve">To </w:t>
            </w:r>
            <w:r w:rsidR="00890DF8" w:rsidRPr="00474675">
              <w:rPr>
                <w:rFonts w:ascii="Arial" w:hAnsi="Arial" w:cs="Arial"/>
              </w:rPr>
              <w:t>co-ordinate the identification and</w:t>
            </w:r>
            <w:r w:rsidR="008E0759" w:rsidRPr="00474675">
              <w:rPr>
                <w:rFonts w:ascii="Arial" w:hAnsi="Arial" w:cs="Arial"/>
              </w:rPr>
              <w:t xml:space="preserve"> delivery of decarbonisation </w:t>
            </w:r>
            <w:r w:rsidR="00890DF8" w:rsidRPr="00474675">
              <w:rPr>
                <w:rFonts w:ascii="Arial" w:hAnsi="Arial" w:cs="Arial"/>
              </w:rPr>
              <w:t xml:space="preserve">approaches across Thirteen’s assets and business activities. </w:t>
            </w:r>
            <w:r w:rsidR="008E0759" w:rsidRPr="00474675">
              <w:rPr>
                <w:rFonts w:ascii="Arial" w:hAnsi="Arial" w:cs="Arial"/>
              </w:rPr>
              <w:t xml:space="preserve"> </w:t>
            </w:r>
            <w:r w:rsidR="00474675">
              <w:rPr>
                <w:rFonts w:ascii="Arial" w:hAnsi="Arial" w:cs="Arial"/>
              </w:rPr>
              <w:t>E</w:t>
            </w:r>
            <w:r w:rsidR="00890DF8" w:rsidRPr="00474675">
              <w:rPr>
                <w:rFonts w:ascii="Arial" w:hAnsi="Arial" w:cs="Arial"/>
              </w:rPr>
              <w:t xml:space="preserve">ffectively engaging our customers, colleagues and stakeholders on the journey to maximise benefits.  </w:t>
            </w:r>
            <w:r w:rsidR="008E0759" w:rsidRPr="00474675">
              <w:rPr>
                <w:rFonts w:ascii="Arial" w:hAnsi="Arial" w:cs="Arial"/>
              </w:rPr>
              <w:t xml:space="preserve"> </w:t>
            </w:r>
          </w:p>
        </w:tc>
      </w:tr>
      <w:tr w:rsidR="00ED4717" w:rsidRPr="00474675" w14:paraId="57555D4D" w14:textId="77777777" w:rsidTr="001F6478">
        <w:tc>
          <w:tcPr>
            <w:tcW w:w="10918" w:type="dxa"/>
            <w:gridSpan w:val="5"/>
            <w:shd w:val="clear" w:color="auto" w:fill="E7E6E6" w:themeFill="background2"/>
          </w:tcPr>
          <w:p w14:paraId="41B85302" w14:textId="2C6BC235" w:rsidR="00E227BC" w:rsidRPr="00474675" w:rsidRDefault="00ED4717" w:rsidP="00923A4A">
            <w:pPr>
              <w:rPr>
                <w:rFonts w:ascii="Arial" w:hAnsi="Arial" w:cs="Arial"/>
                <w:b/>
                <w:u w:val="single"/>
              </w:rPr>
            </w:pPr>
            <w:r w:rsidRPr="00474675">
              <w:rPr>
                <w:rFonts w:ascii="Arial" w:hAnsi="Arial" w:cs="Arial"/>
                <w:b/>
              </w:rPr>
              <w:t>Key accountabilities</w:t>
            </w:r>
            <w:r w:rsidR="00D257CD" w:rsidRPr="00474675">
              <w:rPr>
                <w:rFonts w:ascii="Arial" w:hAnsi="Arial" w:cs="Arial"/>
                <w:b/>
              </w:rPr>
              <w:t xml:space="preserve"> </w:t>
            </w:r>
            <w:r w:rsidRPr="00474675">
              <w:rPr>
                <w:rFonts w:ascii="Arial" w:hAnsi="Arial" w:cs="Arial"/>
                <w:b/>
              </w:rPr>
              <w:t xml:space="preserve">and </w:t>
            </w:r>
            <w:r w:rsidR="00D257CD" w:rsidRPr="00474675">
              <w:rPr>
                <w:rFonts w:ascii="Arial" w:hAnsi="Arial" w:cs="Arial"/>
                <w:b/>
              </w:rPr>
              <w:t>job content</w:t>
            </w:r>
            <w:r w:rsidRPr="00474675">
              <w:rPr>
                <w:rFonts w:ascii="Arial" w:hAnsi="Arial" w:cs="Arial"/>
                <w:b/>
              </w:rPr>
              <w:t>:</w:t>
            </w:r>
            <w:r w:rsidR="00C760D8" w:rsidRPr="00474675">
              <w:rPr>
                <w:rFonts w:ascii="Arial" w:hAnsi="Arial" w:cs="Arial"/>
                <w:b/>
              </w:rPr>
              <w:t xml:space="preserve"> </w:t>
            </w:r>
          </w:p>
        </w:tc>
      </w:tr>
      <w:tr w:rsidR="00ED4717" w:rsidRPr="00474675" w14:paraId="190E546F" w14:textId="77777777" w:rsidTr="001F6478">
        <w:tc>
          <w:tcPr>
            <w:tcW w:w="10918" w:type="dxa"/>
            <w:gridSpan w:val="5"/>
          </w:tcPr>
          <w:p w14:paraId="0C045DC4" w14:textId="2A5749E9" w:rsidR="00C15E4E" w:rsidRPr="00474675" w:rsidRDefault="00C15E4E" w:rsidP="00C15E4E">
            <w:pPr>
              <w:numPr>
                <w:ilvl w:val="0"/>
                <w:numId w:val="8"/>
              </w:numPr>
              <w:rPr>
                <w:rFonts w:ascii="Arial" w:hAnsi="Arial" w:cs="Arial"/>
                <w:color w:val="000000" w:themeColor="text1"/>
              </w:rPr>
            </w:pPr>
            <w:r w:rsidRPr="00474675">
              <w:rPr>
                <w:rFonts w:ascii="Arial" w:hAnsi="Arial" w:cs="Arial"/>
                <w:color w:val="000000" w:themeColor="text1"/>
              </w:rPr>
              <w:t xml:space="preserve">To fulfil the requirements as set out within the Tier </w:t>
            </w:r>
            <w:r w:rsidR="00E239E7" w:rsidRPr="00474675">
              <w:rPr>
                <w:rFonts w:ascii="Arial" w:hAnsi="Arial" w:cs="Arial"/>
                <w:color w:val="000000" w:themeColor="text1"/>
              </w:rPr>
              <w:t>5</w:t>
            </w:r>
            <w:r w:rsidRPr="00474675">
              <w:rPr>
                <w:rFonts w:ascii="Arial" w:hAnsi="Arial" w:cs="Arial"/>
                <w:color w:val="000000" w:themeColor="text1"/>
              </w:rPr>
              <w:t xml:space="preserve"> role profile</w:t>
            </w:r>
            <w:r w:rsidR="008E3D94" w:rsidRPr="00474675">
              <w:rPr>
                <w:rFonts w:ascii="Arial" w:hAnsi="Arial" w:cs="Arial"/>
                <w:color w:val="000000" w:themeColor="text1"/>
              </w:rPr>
              <w:t>.</w:t>
            </w:r>
          </w:p>
          <w:p w14:paraId="266B7F0B" w14:textId="77777777" w:rsidR="003A6AA5" w:rsidRPr="00474675" w:rsidRDefault="003A6AA5" w:rsidP="003A6AA5">
            <w:pPr>
              <w:pStyle w:val="ListParagraph"/>
              <w:numPr>
                <w:ilvl w:val="0"/>
                <w:numId w:val="8"/>
              </w:numPr>
              <w:rPr>
                <w:rFonts w:ascii="Arial" w:hAnsi="Arial" w:cs="Arial"/>
              </w:rPr>
            </w:pPr>
            <w:r w:rsidRPr="00474675">
              <w:rPr>
                <w:rFonts w:ascii="Arial" w:hAnsi="Arial" w:cs="Arial"/>
              </w:rPr>
              <w:t xml:space="preserve">Coordinate Thirteens existing next zero technology and IOT solutions, to provide an overview of insight and opportunities to learn. </w:t>
            </w:r>
          </w:p>
          <w:p w14:paraId="7910C829" w14:textId="54AA9DE1" w:rsidR="003A6AA5" w:rsidRPr="00474675" w:rsidRDefault="003A6AA5" w:rsidP="003A6AA5">
            <w:pPr>
              <w:pStyle w:val="ListParagraph"/>
              <w:numPr>
                <w:ilvl w:val="0"/>
                <w:numId w:val="8"/>
              </w:numPr>
              <w:rPr>
                <w:rFonts w:ascii="Arial" w:hAnsi="Arial" w:cs="Arial"/>
              </w:rPr>
            </w:pPr>
            <w:r w:rsidRPr="00474675">
              <w:rPr>
                <w:rFonts w:ascii="Arial" w:hAnsi="Arial" w:cs="Arial"/>
              </w:rPr>
              <w:t xml:space="preserve">Work collaboratively with the wider assets team to utilise data insight from existing decarbonisation tech and IOT, to inform future business decisions in support of home quality, net zero </w:t>
            </w:r>
            <w:r w:rsidR="00474675">
              <w:rPr>
                <w:rFonts w:ascii="Arial" w:hAnsi="Arial" w:cs="Arial"/>
              </w:rPr>
              <w:t>&amp;</w:t>
            </w:r>
            <w:r w:rsidRPr="00474675">
              <w:rPr>
                <w:rFonts w:ascii="Arial" w:hAnsi="Arial" w:cs="Arial"/>
              </w:rPr>
              <w:t xml:space="preserve"> customer experience. </w:t>
            </w:r>
          </w:p>
          <w:p w14:paraId="10E2DD6D" w14:textId="1E73BB2D" w:rsidR="003A6AA5" w:rsidRPr="00474675" w:rsidRDefault="003A6AA5" w:rsidP="003A6AA5">
            <w:pPr>
              <w:pStyle w:val="ListParagraph"/>
              <w:numPr>
                <w:ilvl w:val="0"/>
                <w:numId w:val="8"/>
              </w:numPr>
              <w:rPr>
                <w:rFonts w:ascii="Arial" w:hAnsi="Arial" w:cs="Arial"/>
                <w:color w:val="000000" w:themeColor="text1"/>
              </w:rPr>
            </w:pPr>
            <w:r w:rsidRPr="00474675">
              <w:rPr>
                <w:rFonts w:ascii="Arial" w:hAnsi="Arial" w:cs="Arial"/>
                <w:color w:val="000000" w:themeColor="text1"/>
              </w:rPr>
              <w:t xml:space="preserve">Active involvement in feasibility opportunities in support of the decarbonisation of Thirteen business operations &amp; asset portfolio.  </w:t>
            </w:r>
          </w:p>
          <w:p w14:paraId="2896FBF2" w14:textId="4F7BAC8D" w:rsidR="003A6AA5" w:rsidRPr="00474675" w:rsidRDefault="003A6AA5" w:rsidP="00474675">
            <w:pPr>
              <w:pStyle w:val="ListParagraph"/>
              <w:numPr>
                <w:ilvl w:val="0"/>
                <w:numId w:val="8"/>
              </w:numPr>
              <w:rPr>
                <w:rFonts w:ascii="Arial" w:hAnsi="Arial" w:cs="Arial"/>
                <w:color w:val="000000" w:themeColor="text1"/>
              </w:rPr>
            </w:pPr>
            <w:r w:rsidRPr="00474675">
              <w:rPr>
                <w:rFonts w:ascii="Arial" w:hAnsi="Arial" w:cs="Arial"/>
                <w:color w:val="000000" w:themeColor="text1"/>
              </w:rPr>
              <w:t xml:space="preserve">Provide specialist knowledge and critical evaluation of suitability on net zero technologies and energy efficiency measures, for Thirteens business, existing assets and new homes delivery. </w:t>
            </w:r>
          </w:p>
          <w:p w14:paraId="376CEA65" w14:textId="4B02C5DF" w:rsidR="007B487D" w:rsidRPr="00474675" w:rsidRDefault="007B487D" w:rsidP="007B487D">
            <w:pPr>
              <w:numPr>
                <w:ilvl w:val="0"/>
                <w:numId w:val="8"/>
              </w:numPr>
              <w:rPr>
                <w:rFonts w:ascii="Arial" w:hAnsi="Arial" w:cs="Arial"/>
                <w:color w:val="000000" w:themeColor="text1"/>
              </w:rPr>
            </w:pPr>
            <w:r w:rsidRPr="00474675">
              <w:rPr>
                <w:rFonts w:ascii="Arial" w:hAnsi="Arial" w:cs="Arial"/>
                <w:color w:val="000000" w:themeColor="text1"/>
              </w:rPr>
              <w:t xml:space="preserve">Gain an understanding of the </w:t>
            </w:r>
            <w:r w:rsidR="00890DF8" w:rsidRPr="00474675">
              <w:rPr>
                <w:rFonts w:ascii="Arial" w:hAnsi="Arial" w:cs="Arial"/>
                <w:color w:val="000000" w:themeColor="text1"/>
              </w:rPr>
              <w:t xml:space="preserve">decarbonisation </w:t>
            </w:r>
            <w:r w:rsidRPr="00474675">
              <w:rPr>
                <w:rFonts w:ascii="Arial" w:hAnsi="Arial" w:cs="Arial"/>
                <w:color w:val="000000" w:themeColor="text1"/>
              </w:rPr>
              <w:t>works being undertaken, ensuring you are clear on how to maximise benefits to customers</w:t>
            </w:r>
            <w:r w:rsidR="00890DF8" w:rsidRPr="00474675">
              <w:rPr>
                <w:rFonts w:ascii="Arial" w:hAnsi="Arial" w:cs="Arial"/>
                <w:color w:val="000000" w:themeColor="text1"/>
              </w:rPr>
              <w:t xml:space="preserve">, </w:t>
            </w:r>
            <w:r w:rsidR="003A6AA5" w:rsidRPr="00474675">
              <w:rPr>
                <w:rFonts w:ascii="Arial" w:hAnsi="Arial" w:cs="Arial"/>
                <w:color w:val="000000" w:themeColor="text1"/>
              </w:rPr>
              <w:t>colleagues</w:t>
            </w:r>
            <w:r w:rsidR="00890DF8" w:rsidRPr="00474675">
              <w:rPr>
                <w:rFonts w:ascii="Arial" w:hAnsi="Arial" w:cs="Arial"/>
                <w:color w:val="000000" w:themeColor="text1"/>
              </w:rPr>
              <w:t xml:space="preserve"> and other stakeholders. I</w:t>
            </w:r>
            <w:r w:rsidRPr="00474675">
              <w:rPr>
                <w:rFonts w:ascii="Arial" w:hAnsi="Arial" w:cs="Arial"/>
                <w:color w:val="000000" w:themeColor="text1"/>
              </w:rPr>
              <w:t>ncluding financial</w:t>
            </w:r>
            <w:r w:rsidR="00890DF8" w:rsidRPr="00474675">
              <w:rPr>
                <w:rFonts w:ascii="Arial" w:hAnsi="Arial" w:cs="Arial"/>
                <w:color w:val="000000" w:themeColor="text1"/>
              </w:rPr>
              <w:t xml:space="preserve"> &amp; emissions </w:t>
            </w:r>
            <w:r w:rsidRPr="00474675">
              <w:rPr>
                <w:rFonts w:ascii="Arial" w:hAnsi="Arial" w:cs="Arial"/>
                <w:color w:val="000000" w:themeColor="text1"/>
              </w:rPr>
              <w:t>savings and health and wellbeing</w:t>
            </w:r>
            <w:r w:rsidR="00890DF8" w:rsidRPr="00474675">
              <w:rPr>
                <w:rFonts w:ascii="Arial" w:hAnsi="Arial" w:cs="Arial"/>
                <w:color w:val="000000" w:themeColor="text1"/>
              </w:rPr>
              <w:t xml:space="preserve"> benefits. </w:t>
            </w:r>
          </w:p>
          <w:p w14:paraId="1E8DD204" w14:textId="50E1FF6F" w:rsidR="00877CDC" w:rsidRPr="00474675" w:rsidRDefault="008E0759" w:rsidP="00E239E7">
            <w:pPr>
              <w:numPr>
                <w:ilvl w:val="0"/>
                <w:numId w:val="8"/>
              </w:numPr>
              <w:rPr>
                <w:rFonts w:ascii="Arial" w:hAnsi="Arial" w:cs="Arial"/>
                <w:color w:val="000000" w:themeColor="text1"/>
              </w:rPr>
            </w:pPr>
            <w:r w:rsidRPr="00474675">
              <w:rPr>
                <w:rFonts w:ascii="Arial" w:hAnsi="Arial" w:cs="Arial"/>
                <w:color w:val="000000" w:themeColor="text1"/>
              </w:rPr>
              <w:t>Delivery of effective engagement with customers</w:t>
            </w:r>
            <w:r w:rsidR="00890DF8" w:rsidRPr="00474675">
              <w:rPr>
                <w:rFonts w:ascii="Arial" w:hAnsi="Arial" w:cs="Arial"/>
                <w:color w:val="000000" w:themeColor="text1"/>
              </w:rPr>
              <w:t>, colleagues and stakeholders</w:t>
            </w:r>
            <w:r w:rsidRPr="00474675">
              <w:rPr>
                <w:rFonts w:ascii="Arial" w:hAnsi="Arial" w:cs="Arial"/>
                <w:color w:val="000000" w:themeColor="text1"/>
              </w:rPr>
              <w:t xml:space="preserve"> </w:t>
            </w:r>
            <w:r w:rsidR="007B487D" w:rsidRPr="00474675">
              <w:rPr>
                <w:rFonts w:ascii="Arial" w:hAnsi="Arial" w:cs="Arial"/>
                <w:color w:val="000000" w:themeColor="text1"/>
              </w:rPr>
              <w:t xml:space="preserve">ahead of the </w:t>
            </w:r>
            <w:r w:rsidR="00890DF8" w:rsidRPr="00474675">
              <w:rPr>
                <w:rFonts w:ascii="Arial" w:hAnsi="Arial" w:cs="Arial"/>
                <w:color w:val="000000" w:themeColor="text1"/>
              </w:rPr>
              <w:t xml:space="preserve">decarbonisation </w:t>
            </w:r>
            <w:r w:rsidR="007B487D" w:rsidRPr="00474675">
              <w:rPr>
                <w:rFonts w:ascii="Arial" w:hAnsi="Arial" w:cs="Arial"/>
                <w:color w:val="000000" w:themeColor="text1"/>
              </w:rPr>
              <w:t>investment works, to sell the benefits and maximise buy in.</w:t>
            </w:r>
            <w:r w:rsidRPr="00474675">
              <w:rPr>
                <w:rFonts w:ascii="Arial" w:hAnsi="Arial" w:cs="Arial"/>
                <w:color w:val="000000" w:themeColor="text1"/>
              </w:rPr>
              <w:t xml:space="preserve"> </w:t>
            </w:r>
          </w:p>
          <w:p w14:paraId="1B73196B" w14:textId="7D1F18DD" w:rsidR="009B6CFB" w:rsidRPr="00474675" w:rsidRDefault="009B6CFB" w:rsidP="009B6CFB">
            <w:pPr>
              <w:numPr>
                <w:ilvl w:val="0"/>
                <w:numId w:val="8"/>
              </w:numPr>
              <w:rPr>
                <w:rFonts w:ascii="Arial" w:hAnsi="Arial" w:cs="Arial"/>
                <w:color w:val="000000" w:themeColor="text1"/>
              </w:rPr>
            </w:pPr>
            <w:r w:rsidRPr="00474675">
              <w:rPr>
                <w:rFonts w:ascii="Arial" w:hAnsi="Arial" w:cs="Arial"/>
                <w:color w:val="000000" w:themeColor="text1"/>
              </w:rPr>
              <w:t xml:space="preserve">Co-ordinate and administer consultation events, in consultation with </w:t>
            </w:r>
            <w:proofErr w:type="gramStart"/>
            <w:r w:rsidR="00890DF8" w:rsidRPr="00474675">
              <w:rPr>
                <w:rFonts w:ascii="Arial" w:hAnsi="Arial" w:cs="Arial"/>
                <w:color w:val="000000" w:themeColor="text1"/>
              </w:rPr>
              <w:t xml:space="preserve">delivery  </w:t>
            </w:r>
            <w:r w:rsidRPr="00474675">
              <w:rPr>
                <w:rFonts w:ascii="Arial" w:hAnsi="Arial" w:cs="Arial"/>
                <w:color w:val="000000" w:themeColor="text1"/>
              </w:rPr>
              <w:t>team</w:t>
            </w:r>
            <w:r w:rsidR="00890DF8" w:rsidRPr="00474675">
              <w:rPr>
                <w:rFonts w:ascii="Arial" w:hAnsi="Arial" w:cs="Arial"/>
                <w:color w:val="000000" w:themeColor="text1"/>
              </w:rPr>
              <w:t>s</w:t>
            </w:r>
            <w:proofErr w:type="gramEnd"/>
            <w:r w:rsidRPr="00474675">
              <w:rPr>
                <w:rFonts w:ascii="Arial" w:hAnsi="Arial" w:cs="Arial"/>
                <w:color w:val="000000" w:themeColor="text1"/>
              </w:rPr>
              <w:t xml:space="preserve">, ensuring that all </w:t>
            </w:r>
            <w:r w:rsidR="00890DF8" w:rsidRPr="00474675">
              <w:rPr>
                <w:rFonts w:ascii="Arial" w:hAnsi="Arial" w:cs="Arial"/>
                <w:color w:val="000000" w:themeColor="text1"/>
              </w:rPr>
              <w:t xml:space="preserve"> </w:t>
            </w:r>
            <w:r w:rsidR="003A6AA5" w:rsidRPr="00474675">
              <w:rPr>
                <w:rFonts w:ascii="Arial" w:hAnsi="Arial" w:cs="Arial"/>
                <w:color w:val="000000" w:themeColor="text1"/>
              </w:rPr>
              <w:t>required documentation</w:t>
            </w:r>
            <w:r w:rsidRPr="00474675">
              <w:rPr>
                <w:rFonts w:ascii="Arial" w:hAnsi="Arial" w:cs="Arial"/>
                <w:color w:val="000000" w:themeColor="text1"/>
              </w:rPr>
              <w:t xml:space="preserve"> are completed, recorded appropriately and communicated as required. </w:t>
            </w:r>
          </w:p>
          <w:p w14:paraId="1BE3355D" w14:textId="57C4A3A3" w:rsidR="00421D3F" w:rsidRPr="00474675" w:rsidRDefault="00421D3F" w:rsidP="009B6CFB">
            <w:pPr>
              <w:numPr>
                <w:ilvl w:val="0"/>
                <w:numId w:val="8"/>
              </w:numPr>
              <w:rPr>
                <w:rFonts w:ascii="Arial" w:hAnsi="Arial" w:cs="Arial"/>
                <w:color w:val="000000" w:themeColor="text1"/>
              </w:rPr>
            </w:pPr>
            <w:r w:rsidRPr="00474675">
              <w:rPr>
                <w:rFonts w:ascii="Arial" w:hAnsi="Arial" w:cs="Arial"/>
                <w:color w:val="000000" w:themeColor="text1"/>
              </w:rPr>
              <w:t xml:space="preserve">To gain an understanding of the data required </w:t>
            </w:r>
            <w:r w:rsidR="008120EA" w:rsidRPr="00474675">
              <w:rPr>
                <w:rFonts w:ascii="Arial" w:hAnsi="Arial" w:cs="Arial"/>
                <w:color w:val="000000" w:themeColor="text1"/>
              </w:rPr>
              <w:t xml:space="preserve">to effectively support this programme and ensure key information is relayed between customers and the business. </w:t>
            </w:r>
          </w:p>
          <w:p w14:paraId="2908CDCB" w14:textId="065534A6" w:rsidR="003A6AA5" w:rsidRPr="00474675" w:rsidRDefault="003A6AA5" w:rsidP="003A6AA5">
            <w:pPr>
              <w:numPr>
                <w:ilvl w:val="0"/>
                <w:numId w:val="8"/>
              </w:numPr>
              <w:rPr>
                <w:rFonts w:ascii="Arial" w:hAnsi="Arial" w:cs="Arial"/>
              </w:rPr>
            </w:pPr>
            <w:r w:rsidRPr="00474675">
              <w:rPr>
                <w:rFonts w:ascii="Arial" w:hAnsi="Arial" w:cs="Arial"/>
              </w:rPr>
              <w:t xml:space="preserve">Be a key point of contact for support and guidance on net zero and renewable tech for colleagues and customers. Providing advice to maximise the impacts of net zero tech for the business and customers. </w:t>
            </w:r>
          </w:p>
          <w:p w14:paraId="026D7EDB" w14:textId="4DB6FE3D" w:rsidR="009B6CFB" w:rsidRPr="00474675" w:rsidRDefault="009B6CFB" w:rsidP="00ED4717">
            <w:pPr>
              <w:numPr>
                <w:ilvl w:val="0"/>
                <w:numId w:val="8"/>
              </w:numPr>
              <w:rPr>
                <w:rFonts w:ascii="Arial" w:hAnsi="Arial" w:cs="Arial"/>
                <w:color w:val="000000" w:themeColor="text1"/>
              </w:rPr>
            </w:pPr>
            <w:r w:rsidRPr="00474675">
              <w:rPr>
                <w:rFonts w:ascii="Arial" w:hAnsi="Arial" w:cs="Arial"/>
                <w:color w:val="000000" w:themeColor="text1"/>
              </w:rPr>
              <w:t>Undertake</w:t>
            </w:r>
            <w:r w:rsidR="00421D3F" w:rsidRPr="00474675">
              <w:rPr>
                <w:rFonts w:ascii="Arial" w:hAnsi="Arial" w:cs="Arial"/>
                <w:color w:val="000000" w:themeColor="text1"/>
              </w:rPr>
              <w:t xml:space="preserve"> </w:t>
            </w:r>
            <w:r w:rsidRPr="00474675">
              <w:rPr>
                <w:rFonts w:ascii="Arial" w:hAnsi="Arial" w:cs="Arial"/>
                <w:color w:val="000000" w:themeColor="text1"/>
              </w:rPr>
              <w:t xml:space="preserve">post installation visits to ensure customers are satisfied with the works, offering continual support to them to ensure they are confident with the management of their home and receive maximum benefit from the investment. </w:t>
            </w:r>
          </w:p>
          <w:p w14:paraId="257BCA58" w14:textId="29B2AF0D" w:rsidR="005854AE" w:rsidRPr="00474675" w:rsidRDefault="005854AE" w:rsidP="005E33BF">
            <w:pPr>
              <w:numPr>
                <w:ilvl w:val="0"/>
                <w:numId w:val="8"/>
              </w:numPr>
              <w:rPr>
                <w:rFonts w:ascii="Arial" w:eastAsia="Times New Roman" w:hAnsi="Arial" w:cs="Arial"/>
                <w:color w:val="000000" w:themeColor="text1"/>
              </w:rPr>
            </w:pPr>
            <w:r w:rsidRPr="00474675">
              <w:rPr>
                <w:rFonts w:ascii="Arial" w:eastAsia="Times New Roman" w:hAnsi="Arial" w:cs="Arial"/>
                <w:color w:val="000000" w:themeColor="text1"/>
              </w:rPr>
              <w:t xml:space="preserve">Attend external events, </w:t>
            </w:r>
            <w:r w:rsidR="005E33BF" w:rsidRPr="00474675">
              <w:rPr>
                <w:rFonts w:ascii="Arial" w:eastAsia="Times New Roman" w:hAnsi="Arial" w:cs="Arial"/>
                <w:color w:val="000000" w:themeColor="text1"/>
              </w:rPr>
              <w:t xml:space="preserve">to stay up to date with the changing renewables, net zero tech and energy efficiency landscape, fuel poverty action and broader climate change agenda </w:t>
            </w:r>
          </w:p>
        </w:tc>
      </w:tr>
      <w:tr w:rsidR="00ED4717" w:rsidRPr="00474675" w14:paraId="3C5EF784" w14:textId="77777777" w:rsidTr="00474675">
        <w:trPr>
          <w:trHeight w:val="217"/>
        </w:trPr>
        <w:tc>
          <w:tcPr>
            <w:tcW w:w="10918" w:type="dxa"/>
            <w:gridSpan w:val="5"/>
            <w:shd w:val="clear" w:color="auto" w:fill="E7E6E6" w:themeFill="background2"/>
          </w:tcPr>
          <w:p w14:paraId="55C9DE38" w14:textId="36291278" w:rsidR="00ED4717" w:rsidRPr="00474675" w:rsidRDefault="00ED4717" w:rsidP="00E227BC">
            <w:pPr>
              <w:rPr>
                <w:rFonts w:ascii="Arial" w:hAnsi="Arial" w:cs="Arial"/>
                <w:b/>
              </w:rPr>
            </w:pPr>
            <w:r w:rsidRPr="00474675">
              <w:rPr>
                <w:rFonts w:ascii="Arial" w:hAnsi="Arial" w:cs="Arial"/>
                <w:b/>
              </w:rPr>
              <w:t>Qualifications:</w:t>
            </w:r>
            <w:r w:rsidR="00E227BC" w:rsidRPr="00474675">
              <w:rPr>
                <w:rFonts w:ascii="Arial" w:hAnsi="Arial" w:cs="Arial"/>
                <w:b/>
              </w:rPr>
              <w:t xml:space="preserve"> </w:t>
            </w:r>
          </w:p>
        </w:tc>
      </w:tr>
      <w:tr w:rsidR="00ED4717" w:rsidRPr="00474675" w14:paraId="4B148F45" w14:textId="77777777" w:rsidTr="001F6478">
        <w:tc>
          <w:tcPr>
            <w:tcW w:w="10918" w:type="dxa"/>
            <w:gridSpan w:val="5"/>
          </w:tcPr>
          <w:p w14:paraId="4EEB6B2C" w14:textId="77777777" w:rsidR="00877CDC" w:rsidRPr="00474675" w:rsidRDefault="004D085F" w:rsidP="00923A4A">
            <w:pPr>
              <w:numPr>
                <w:ilvl w:val="0"/>
                <w:numId w:val="3"/>
              </w:numPr>
              <w:rPr>
                <w:rFonts w:ascii="Arial" w:hAnsi="Arial" w:cs="Arial"/>
              </w:rPr>
            </w:pPr>
            <w:bookmarkStart w:id="0" w:name="_Hlk166219665"/>
            <w:r w:rsidRPr="00474675">
              <w:rPr>
                <w:rFonts w:ascii="Arial" w:hAnsi="Arial" w:cs="Arial"/>
              </w:rPr>
              <w:t>A good standard of secondary education, particularly in English and Maths, (GCSE A-C or equivalent)</w:t>
            </w:r>
          </w:p>
          <w:p w14:paraId="3FF23CD5" w14:textId="40CC769E" w:rsidR="00407475" w:rsidRPr="00474675" w:rsidRDefault="00400ACC" w:rsidP="00923A4A">
            <w:pPr>
              <w:numPr>
                <w:ilvl w:val="0"/>
                <w:numId w:val="3"/>
              </w:numPr>
              <w:rPr>
                <w:rFonts w:ascii="Arial" w:hAnsi="Arial" w:cs="Arial"/>
              </w:rPr>
            </w:pPr>
            <w:r w:rsidRPr="00474675">
              <w:rPr>
                <w:rFonts w:ascii="Arial" w:eastAsia="Times New Roman" w:hAnsi="Arial" w:cs="Arial"/>
              </w:rPr>
              <w:t xml:space="preserve">Desirable to have </w:t>
            </w:r>
            <w:r w:rsidR="00407475" w:rsidRPr="00474675">
              <w:rPr>
                <w:rFonts w:ascii="Arial" w:eastAsia="Times New Roman" w:hAnsi="Arial" w:cs="Arial"/>
              </w:rPr>
              <w:t>City and Guilds Energy Awareness Level 3</w:t>
            </w:r>
            <w:r w:rsidRPr="00474675">
              <w:rPr>
                <w:rFonts w:ascii="Arial" w:eastAsia="Times New Roman" w:hAnsi="Arial" w:cs="Arial"/>
              </w:rPr>
              <w:t xml:space="preserve"> or </w:t>
            </w:r>
            <w:r w:rsidR="003A6AA5" w:rsidRPr="00474675">
              <w:rPr>
                <w:rFonts w:ascii="Arial" w:eastAsia="Times New Roman" w:hAnsi="Arial" w:cs="Arial"/>
              </w:rPr>
              <w:t>equivalent</w:t>
            </w:r>
            <w:bookmarkEnd w:id="0"/>
          </w:p>
        </w:tc>
      </w:tr>
      <w:tr w:rsidR="00C760D8" w:rsidRPr="00474675" w14:paraId="5A6FAC7F" w14:textId="77777777" w:rsidTr="001F6478">
        <w:tc>
          <w:tcPr>
            <w:tcW w:w="10918" w:type="dxa"/>
            <w:gridSpan w:val="5"/>
            <w:shd w:val="clear" w:color="auto" w:fill="E7E6E6" w:themeFill="background2"/>
          </w:tcPr>
          <w:p w14:paraId="35D228B0" w14:textId="6D2EC42E" w:rsidR="00C760D8" w:rsidRPr="00474675" w:rsidRDefault="00C760D8" w:rsidP="00923A4A">
            <w:pPr>
              <w:rPr>
                <w:rFonts w:ascii="Arial" w:hAnsi="Arial" w:cs="Arial"/>
                <w:b/>
                <w:color w:val="000000"/>
              </w:rPr>
            </w:pPr>
            <w:r w:rsidRPr="00474675">
              <w:rPr>
                <w:rFonts w:ascii="Arial" w:hAnsi="Arial" w:cs="Arial"/>
                <w:b/>
                <w:color w:val="000000"/>
              </w:rPr>
              <w:t>Knowledge, skills and experience</w:t>
            </w:r>
            <w:r w:rsidR="000D75BA" w:rsidRPr="00474675">
              <w:rPr>
                <w:rFonts w:ascii="Arial" w:hAnsi="Arial" w:cs="Arial"/>
                <w:b/>
                <w:color w:val="000000"/>
              </w:rPr>
              <w:t xml:space="preserve">: </w:t>
            </w:r>
          </w:p>
        </w:tc>
      </w:tr>
      <w:tr w:rsidR="00D943EB" w:rsidRPr="00474675" w14:paraId="15EB20A9" w14:textId="77777777" w:rsidTr="002D2D41">
        <w:tc>
          <w:tcPr>
            <w:tcW w:w="10918" w:type="dxa"/>
            <w:gridSpan w:val="5"/>
            <w:shd w:val="clear" w:color="auto" w:fill="FFFFFF" w:themeFill="background1"/>
          </w:tcPr>
          <w:p w14:paraId="1B618147" w14:textId="3AD3564A" w:rsidR="0014173D" w:rsidRPr="00442553" w:rsidRDefault="0014173D" w:rsidP="00DA13C6">
            <w:pPr>
              <w:pStyle w:val="ListParagraph"/>
              <w:numPr>
                <w:ilvl w:val="0"/>
                <w:numId w:val="3"/>
              </w:numPr>
              <w:rPr>
                <w:rFonts w:ascii="Arial" w:hAnsi="Arial" w:cs="Arial"/>
                <w:color w:val="000000" w:themeColor="text1"/>
                <w:highlight w:val="yellow"/>
              </w:rPr>
            </w:pPr>
            <w:r w:rsidRPr="00442553">
              <w:rPr>
                <w:rFonts w:ascii="Arial" w:hAnsi="Arial" w:cs="Arial"/>
                <w:color w:val="000000" w:themeColor="text1"/>
                <w:highlight w:val="yellow"/>
              </w:rPr>
              <w:t>Experienced in delivery of excellent customer service</w:t>
            </w:r>
            <w:r w:rsidR="009B6CFB" w:rsidRPr="00442553">
              <w:rPr>
                <w:rFonts w:ascii="Arial" w:hAnsi="Arial" w:cs="Arial"/>
                <w:color w:val="000000" w:themeColor="text1"/>
                <w:highlight w:val="yellow"/>
              </w:rPr>
              <w:t xml:space="preserve"> skills in a </w:t>
            </w:r>
            <w:r w:rsidR="00BA1F77" w:rsidRPr="00442553">
              <w:rPr>
                <w:rFonts w:ascii="Arial" w:hAnsi="Arial" w:cs="Arial"/>
                <w:color w:val="000000" w:themeColor="text1"/>
                <w:highlight w:val="yellow"/>
              </w:rPr>
              <w:t>front-line</w:t>
            </w:r>
            <w:r w:rsidR="009B6CFB" w:rsidRPr="00442553">
              <w:rPr>
                <w:rFonts w:ascii="Arial" w:hAnsi="Arial" w:cs="Arial"/>
                <w:color w:val="000000" w:themeColor="text1"/>
                <w:highlight w:val="yellow"/>
              </w:rPr>
              <w:t xml:space="preserve"> role</w:t>
            </w:r>
          </w:p>
          <w:p w14:paraId="429A7BD1" w14:textId="020DED92" w:rsidR="00E239E7" w:rsidRPr="00442553" w:rsidRDefault="00BA1F77" w:rsidP="00DA13C6">
            <w:pPr>
              <w:numPr>
                <w:ilvl w:val="0"/>
                <w:numId w:val="3"/>
              </w:numPr>
              <w:rPr>
                <w:rFonts w:ascii="Arial" w:hAnsi="Arial" w:cs="Arial"/>
                <w:highlight w:val="yellow"/>
              </w:rPr>
            </w:pPr>
            <w:r w:rsidRPr="00442553">
              <w:rPr>
                <w:rFonts w:ascii="Arial" w:hAnsi="Arial" w:cs="Arial"/>
                <w:color w:val="000000" w:themeColor="text1"/>
                <w:highlight w:val="yellow"/>
                <w:lang w:val="en-US"/>
              </w:rPr>
              <w:t>Ability to</w:t>
            </w:r>
            <w:r w:rsidR="00E239E7" w:rsidRPr="00442553">
              <w:rPr>
                <w:rFonts w:ascii="Arial" w:hAnsi="Arial" w:cs="Arial"/>
                <w:color w:val="000000" w:themeColor="text1"/>
                <w:highlight w:val="yellow"/>
                <w:lang w:val="en-US"/>
              </w:rPr>
              <w:t xml:space="preserve"> communicate effectively with external stakeholders, customers, and staff to get the best outcomes for the business and its customers. </w:t>
            </w:r>
          </w:p>
          <w:p w14:paraId="7C811283" w14:textId="1C52F542" w:rsidR="0014173D" w:rsidRPr="00442553" w:rsidRDefault="00E239E7" w:rsidP="00DA13C6">
            <w:pPr>
              <w:numPr>
                <w:ilvl w:val="0"/>
                <w:numId w:val="3"/>
              </w:numPr>
              <w:rPr>
                <w:rFonts w:ascii="Arial" w:hAnsi="Arial" w:cs="Arial"/>
                <w:highlight w:val="yellow"/>
              </w:rPr>
            </w:pPr>
            <w:r w:rsidRPr="00442553">
              <w:rPr>
                <w:rFonts w:ascii="Arial" w:hAnsi="Arial" w:cs="Arial"/>
                <w:highlight w:val="yellow"/>
                <w:lang w:val="en"/>
              </w:rPr>
              <w:t>Proven ability to effectively communicate technical information to a non-technical audience</w:t>
            </w:r>
          </w:p>
          <w:p w14:paraId="5702B2E4" w14:textId="42CCCAA7" w:rsidR="0014173D" w:rsidRPr="00442553" w:rsidRDefault="0014173D" w:rsidP="00DA13C6">
            <w:pPr>
              <w:numPr>
                <w:ilvl w:val="0"/>
                <w:numId w:val="3"/>
              </w:numPr>
              <w:rPr>
                <w:rFonts w:ascii="Arial" w:hAnsi="Arial" w:cs="Arial"/>
                <w:highlight w:val="yellow"/>
              </w:rPr>
            </w:pPr>
            <w:r w:rsidRPr="00442553">
              <w:rPr>
                <w:rFonts w:ascii="Arial" w:hAnsi="Arial" w:cs="Arial"/>
                <w:color w:val="000000" w:themeColor="text1"/>
                <w:highlight w:val="yellow"/>
              </w:rPr>
              <w:t xml:space="preserve">Demonstrable experience of successfully </w:t>
            </w:r>
            <w:r w:rsidR="00986633" w:rsidRPr="00442553">
              <w:rPr>
                <w:rFonts w:ascii="Arial" w:hAnsi="Arial" w:cs="Arial"/>
                <w:color w:val="000000" w:themeColor="text1"/>
                <w:highlight w:val="yellow"/>
              </w:rPr>
              <w:t>delivering customer</w:t>
            </w:r>
            <w:r w:rsidRPr="00442553">
              <w:rPr>
                <w:rFonts w:ascii="Arial" w:hAnsi="Arial" w:cs="Arial"/>
                <w:color w:val="000000" w:themeColor="text1"/>
                <w:highlight w:val="yellow"/>
              </w:rPr>
              <w:t xml:space="preserve"> engagement projects</w:t>
            </w:r>
            <w:r w:rsidR="00DA13C6" w:rsidRPr="00442553">
              <w:rPr>
                <w:rFonts w:ascii="Arial" w:hAnsi="Arial" w:cs="Arial"/>
                <w:color w:val="000000" w:themeColor="text1"/>
                <w:highlight w:val="yellow"/>
              </w:rPr>
              <w:t>.</w:t>
            </w:r>
            <w:r w:rsidRPr="00442553">
              <w:rPr>
                <w:rFonts w:ascii="Arial" w:hAnsi="Arial" w:cs="Arial"/>
                <w:color w:val="000000" w:themeColor="text1"/>
                <w:highlight w:val="yellow"/>
              </w:rPr>
              <w:t xml:space="preserve"> </w:t>
            </w:r>
          </w:p>
          <w:p w14:paraId="7DF26C5E" w14:textId="653829E4" w:rsidR="0014173D" w:rsidRPr="00442553" w:rsidRDefault="00846E56" w:rsidP="00DA13C6">
            <w:pPr>
              <w:pStyle w:val="ListParagraph"/>
              <w:numPr>
                <w:ilvl w:val="0"/>
                <w:numId w:val="3"/>
              </w:numPr>
              <w:rPr>
                <w:rFonts w:ascii="Arial" w:hAnsi="Arial" w:cs="Arial"/>
                <w:color w:val="000000" w:themeColor="text1"/>
                <w:highlight w:val="yellow"/>
              </w:rPr>
            </w:pPr>
            <w:r w:rsidRPr="00442553">
              <w:rPr>
                <w:rFonts w:ascii="Arial" w:hAnsi="Arial" w:cs="Arial"/>
                <w:color w:val="000000" w:themeColor="text1"/>
                <w:highlight w:val="yellow"/>
              </w:rPr>
              <w:t>Be able to demonstrate drive and passion for improving environmental impact</w:t>
            </w:r>
          </w:p>
          <w:p w14:paraId="40E61B09" w14:textId="5AD1A004" w:rsidR="0014173D" w:rsidRPr="00EF1204" w:rsidRDefault="00E239E7" w:rsidP="00DA13C6">
            <w:pPr>
              <w:numPr>
                <w:ilvl w:val="0"/>
                <w:numId w:val="3"/>
              </w:numPr>
              <w:rPr>
                <w:rFonts w:ascii="Arial" w:hAnsi="Arial" w:cs="Arial"/>
              </w:rPr>
            </w:pPr>
            <w:r w:rsidRPr="00EF1204">
              <w:rPr>
                <w:rFonts w:ascii="Arial" w:hAnsi="Arial" w:cs="Arial"/>
                <w:color w:val="000000" w:themeColor="text1"/>
                <w:lang w:val="en-US"/>
              </w:rPr>
              <w:t>Skilled in report writing and the development and delivery of presentations</w:t>
            </w:r>
            <w:r w:rsidR="00BA1F77" w:rsidRPr="00EF1204">
              <w:rPr>
                <w:rFonts w:ascii="Arial" w:hAnsi="Arial" w:cs="Arial"/>
                <w:color w:val="000000" w:themeColor="text1"/>
                <w:lang w:val="en-US"/>
              </w:rPr>
              <w:t xml:space="preserve"> to colleagues, customers and stakeholders </w:t>
            </w:r>
          </w:p>
          <w:p w14:paraId="5878308B" w14:textId="52741760" w:rsidR="00D943EB" w:rsidRPr="00EF1204" w:rsidRDefault="00986633" w:rsidP="00986633">
            <w:pPr>
              <w:numPr>
                <w:ilvl w:val="0"/>
                <w:numId w:val="3"/>
              </w:numPr>
              <w:rPr>
                <w:rFonts w:ascii="Arial" w:hAnsi="Arial" w:cs="Arial"/>
              </w:rPr>
            </w:pPr>
            <w:r w:rsidRPr="00EF1204">
              <w:rPr>
                <w:rFonts w:ascii="Arial" w:hAnsi="Arial" w:cs="Arial"/>
                <w:color w:val="000000" w:themeColor="text1"/>
                <w:lang w:val="en-US"/>
              </w:rPr>
              <w:t xml:space="preserve">Project Management skills able to </w:t>
            </w:r>
            <w:proofErr w:type="spellStart"/>
            <w:r w:rsidRPr="00EF1204">
              <w:rPr>
                <w:rFonts w:ascii="Arial" w:hAnsi="Arial" w:cs="Arial"/>
                <w:color w:val="000000" w:themeColor="text1"/>
                <w:lang w:val="en-US"/>
              </w:rPr>
              <w:t>organise</w:t>
            </w:r>
            <w:proofErr w:type="spellEnd"/>
            <w:r w:rsidRPr="00EF1204">
              <w:rPr>
                <w:rFonts w:ascii="Arial" w:hAnsi="Arial" w:cs="Arial"/>
                <w:color w:val="000000" w:themeColor="text1"/>
                <w:lang w:val="en-US"/>
              </w:rPr>
              <w:t xml:space="preserve"> and </w:t>
            </w:r>
            <w:proofErr w:type="spellStart"/>
            <w:r w:rsidRPr="00EF1204">
              <w:rPr>
                <w:rFonts w:ascii="Arial" w:hAnsi="Arial" w:cs="Arial"/>
                <w:color w:val="000000" w:themeColor="text1"/>
                <w:lang w:val="en-US"/>
              </w:rPr>
              <w:t>prioritise</w:t>
            </w:r>
            <w:proofErr w:type="spellEnd"/>
            <w:r w:rsidRPr="00EF1204">
              <w:rPr>
                <w:rFonts w:ascii="Arial" w:hAnsi="Arial" w:cs="Arial"/>
                <w:color w:val="000000" w:themeColor="text1"/>
                <w:lang w:val="en-US"/>
              </w:rPr>
              <w:t xml:space="preserve"> workload. </w:t>
            </w:r>
          </w:p>
        </w:tc>
      </w:tr>
      <w:tr w:rsidR="000D75BA" w:rsidRPr="00474675" w14:paraId="5B9AECB6" w14:textId="77777777" w:rsidTr="001F6478">
        <w:trPr>
          <w:trHeight w:val="289"/>
        </w:trPr>
        <w:tc>
          <w:tcPr>
            <w:tcW w:w="10918" w:type="dxa"/>
            <w:gridSpan w:val="5"/>
            <w:shd w:val="clear" w:color="auto" w:fill="E7E6E6" w:themeFill="background2"/>
          </w:tcPr>
          <w:p w14:paraId="61B443D3" w14:textId="09DFE3B1" w:rsidR="007011B0" w:rsidRPr="00474675" w:rsidRDefault="000D75BA" w:rsidP="00923A4A">
            <w:pPr>
              <w:rPr>
                <w:rFonts w:ascii="Arial" w:hAnsi="Arial" w:cs="Arial"/>
                <w:b/>
              </w:rPr>
            </w:pPr>
            <w:r w:rsidRPr="00474675">
              <w:rPr>
                <w:rFonts w:ascii="Arial" w:hAnsi="Arial" w:cs="Arial"/>
                <w:b/>
              </w:rPr>
              <w:t xml:space="preserve">Role requirements and demands: </w:t>
            </w:r>
          </w:p>
        </w:tc>
      </w:tr>
      <w:tr w:rsidR="001F6478" w:rsidRPr="00474675" w14:paraId="2D7C822B" w14:textId="77777777" w:rsidTr="001F6478">
        <w:trPr>
          <w:trHeight w:val="431"/>
        </w:trPr>
        <w:tc>
          <w:tcPr>
            <w:tcW w:w="2552" w:type="dxa"/>
            <w:gridSpan w:val="2"/>
            <w:shd w:val="clear" w:color="auto" w:fill="E7E6E6" w:themeFill="background2"/>
          </w:tcPr>
          <w:p w14:paraId="6177F402" w14:textId="77777777" w:rsidR="001F6478" w:rsidRPr="00474675" w:rsidRDefault="00080046" w:rsidP="00080046">
            <w:pPr>
              <w:rPr>
                <w:rFonts w:ascii="Arial" w:hAnsi="Arial" w:cs="Arial"/>
                <w:b/>
              </w:rPr>
            </w:pPr>
            <w:r w:rsidRPr="00474675">
              <w:rPr>
                <w:rFonts w:ascii="Arial" w:hAnsi="Arial" w:cs="Arial"/>
                <w:b/>
              </w:rPr>
              <w:t>Solving p</w:t>
            </w:r>
            <w:r w:rsidR="001F6478" w:rsidRPr="00474675">
              <w:rPr>
                <w:rFonts w:ascii="Arial" w:hAnsi="Arial" w:cs="Arial"/>
                <w:b/>
              </w:rPr>
              <w:t>roblem</w:t>
            </w:r>
            <w:r w:rsidRPr="00474675">
              <w:rPr>
                <w:rFonts w:ascii="Arial" w:hAnsi="Arial" w:cs="Arial"/>
                <w:b/>
              </w:rPr>
              <w:t>s</w:t>
            </w:r>
            <w:r w:rsidR="001F6478" w:rsidRPr="00474675">
              <w:rPr>
                <w:rFonts w:ascii="Arial" w:hAnsi="Arial" w:cs="Arial"/>
                <w:b/>
              </w:rPr>
              <w:t>:</w:t>
            </w:r>
          </w:p>
        </w:tc>
        <w:tc>
          <w:tcPr>
            <w:tcW w:w="8366" w:type="dxa"/>
            <w:gridSpan w:val="3"/>
          </w:tcPr>
          <w:p w14:paraId="4AFB8079" w14:textId="2028146D" w:rsidR="00E227BC" w:rsidRPr="00474675" w:rsidRDefault="00BA1F77" w:rsidP="00763D61">
            <w:pPr>
              <w:rPr>
                <w:rFonts w:ascii="Arial" w:hAnsi="Arial" w:cs="Arial"/>
              </w:rPr>
            </w:pPr>
            <w:r w:rsidRPr="00474675">
              <w:rPr>
                <w:rFonts w:ascii="Arial" w:hAnsi="Arial" w:cs="Arial"/>
              </w:rPr>
              <w:t xml:space="preserve">Day to day, localised problem solving that includes the consideration of </w:t>
            </w:r>
            <w:proofErr w:type="gramStart"/>
            <w:r w:rsidRPr="00474675">
              <w:rPr>
                <w:rFonts w:ascii="Arial" w:hAnsi="Arial" w:cs="Arial"/>
              </w:rPr>
              <w:t>a number of</w:t>
            </w:r>
            <w:proofErr w:type="gramEnd"/>
            <w:r w:rsidRPr="00474675">
              <w:rPr>
                <w:rFonts w:ascii="Arial" w:hAnsi="Arial" w:cs="Arial"/>
              </w:rPr>
              <w:t xml:space="preserve"> issues and requires the analysis of information or situations.</w:t>
            </w:r>
          </w:p>
        </w:tc>
      </w:tr>
      <w:tr w:rsidR="001F6478" w:rsidRPr="00474675" w14:paraId="0070AC4D" w14:textId="77777777" w:rsidTr="001F6478">
        <w:trPr>
          <w:trHeight w:val="409"/>
        </w:trPr>
        <w:tc>
          <w:tcPr>
            <w:tcW w:w="2552" w:type="dxa"/>
            <w:gridSpan w:val="2"/>
            <w:shd w:val="clear" w:color="auto" w:fill="E7E6E6" w:themeFill="background2"/>
          </w:tcPr>
          <w:p w14:paraId="6A8C84C0" w14:textId="4AB1AF8A" w:rsidR="001F6478" w:rsidRPr="00474675" w:rsidRDefault="00080046" w:rsidP="001F6478">
            <w:pPr>
              <w:rPr>
                <w:rFonts w:ascii="Arial" w:hAnsi="Arial" w:cs="Arial"/>
                <w:b/>
              </w:rPr>
            </w:pPr>
            <w:r w:rsidRPr="00474675">
              <w:rPr>
                <w:rFonts w:ascii="Arial" w:hAnsi="Arial" w:cs="Arial"/>
                <w:b/>
              </w:rPr>
              <w:t>Making dec</w:t>
            </w:r>
            <w:r w:rsidR="000B48AF" w:rsidRPr="00474675">
              <w:rPr>
                <w:rFonts w:ascii="Arial" w:hAnsi="Arial" w:cs="Arial"/>
                <w:b/>
              </w:rPr>
              <w:t>isions</w:t>
            </w:r>
            <w:r w:rsidR="001F6478" w:rsidRPr="00474675">
              <w:rPr>
                <w:rFonts w:ascii="Arial" w:hAnsi="Arial" w:cs="Arial"/>
                <w:b/>
              </w:rPr>
              <w:t>:</w:t>
            </w:r>
          </w:p>
        </w:tc>
        <w:tc>
          <w:tcPr>
            <w:tcW w:w="8366" w:type="dxa"/>
            <w:gridSpan w:val="3"/>
          </w:tcPr>
          <w:p w14:paraId="5F2097E9" w14:textId="63BA78DA" w:rsidR="00E227BC" w:rsidRPr="00474675" w:rsidRDefault="003D20D4" w:rsidP="00021824">
            <w:pPr>
              <w:rPr>
                <w:rFonts w:ascii="Arial" w:hAnsi="Arial" w:cs="Arial"/>
              </w:rPr>
            </w:pPr>
            <w:r w:rsidRPr="00474675">
              <w:rPr>
                <w:rFonts w:ascii="Arial" w:hAnsi="Arial" w:cs="Arial"/>
              </w:rPr>
              <w:t>Day to day, localised decision making that involves the interpretation and application of policies, procedures, guidelines and criteria to specific situations and can impact upon others</w:t>
            </w:r>
          </w:p>
        </w:tc>
      </w:tr>
      <w:tr w:rsidR="001F6478" w:rsidRPr="00474675" w14:paraId="1697F4FF" w14:textId="77777777" w:rsidTr="001F6478">
        <w:trPr>
          <w:trHeight w:val="431"/>
        </w:trPr>
        <w:tc>
          <w:tcPr>
            <w:tcW w:w="2552" w:type="dxa"/>
            <w:gridSpan w:val="2"/>
            <w:shd w:val="clear" w:color="auto" w:fill="E7E6E6" w:themeFill="background2"/>
          </w:tcPr>
          <w:p w14:paraId="7D8EB39A" w14:textId="77777777" w:rsidR="001F6478" w:rsidRPr="00474675" w:rsidRDefault="001F6478" w:rsidP="00631A57">
            <w:pPr>
              <w:rPr>
                <w:rFonts w:ascii="Arial" w:hAnsi="Arial" w:cs="Arial"/>
                <w:b/>
              </w:rPr>
            </w:pPr>
            <w:r w:rsidRPr="00474675">
              <w:rPr>
                <w:rFonts w:ascii="Arial" w:hAnsi="Arial" w:cs="Arial"/>
                <w:b/>
              </w:rPr>
              <w:t>Communicating:</w:t>
            </w:r>
          </w:p>
          <w:p w14:paraId="668D0C89" w14:textId="77777777" w:rsidR="001F6478" w:rsidRPr="00474675" w:rsidRDefault="001F6478" w:rsidP="001F6478">
            <w:pPr>
              <w:rPr>
                <w:rFonts w:ascii="Arial" w:hAnsi="Arial" w:cs="Arial"/>
                <w:b/>
              </w:rPr>
            </w:pPr>
          </w:p>
        </w:tc>
        <w:tc>
          <w:tcPr>
            <w:tcW w:w="8366" w:type="dxa"/>
            <w:gridSpan w:val="3"/>
          </w:tcPr>
          <w:p w14:paraId="0FB10EF8" w14:textId="6C80DF7C" w:rsidR="00E227BC" w:rsidRPr="00474675" w:rsidRDefault="00BA1F77" w:rsidP="00DA13C6">
            <w:pPr>
              <w:rPr>
                <w:rFonts w:ascii="Arial" w:hAnsi="Arial" w:cs="Arial"/>
              </w:rPr>
            </w:pPr>
            <w:r w:rsidRPr="00474675">
              <w:rPr>
                <w:rFonts w:ascii="Arial" w:hAnsi="Arial" w:cs="Arial"/>
              </w:rPr>
              <w:t>Communicates on routine matters where some interpretation of the subject matter is required.</w:t>
            </w:r>
            <w:r w:rsidR="00DA3B2F" w:rsidRPr="00474675">
              <w:rPr>
                <w:rFonts w:ascii="Arial" w:hAnsi="Arial" w:cs="Arial"/>
              </w:rPr>
              <w:t xml:space="preserve"> </w:t>
            </w:r>
          </w:p>
        </w:tc>
      </w:tr>
      <w:tr w:rsidR="001F6478" w:rsidRPr="00474675" w14:paraId="5DBAA264" w14:textId="77777777" w:rsidTr="001F6478">
        <w:trPr>
          <w:trHeight w:val="570"/>
        </w:trPr>
        <w:tc>
          <w:tcPr>
            <w:tcW w:w="2552" w:type="dxa"/>
            <w:gridSpan w:val="2"/>
            <w:shd w:val="clear" w:color="auto" w:fill="E7E6E6" w:themeFill="background2"/>
          </w:tcPr>
          <w:p w14:paraId="5E9E9741" w14:textId="77777777" w:rsidR="001F6478" w:rsidRPr="00474675" w:rsidRDefault="001F6478" w:rsidP="00631A57">
            <w:pPr>
              <w:rPr>
                <w:rFonts w:ascii="Arial" w:hAnsi="Arial" w:cs="Arial"/>
                <w:b/>
              </w:rPr>
            </w:pPr>
            <w:r w:rsidRPr="00474675">
              <w:rPr>
                <w:rFonts w:ascii="Arial" w:hAnsi="Arial" w:cs="Arial"/>
                <w:b/>
              </w:rPr>
              <w:t>Financial responsibility:</w:t>
            </w:r>
          </w:p>
        </w:tc>
        <w:tc>
          <w:tcPr>
            <w:tcW w:w="8366" w:type="dxa"/>
            <w:gridSpan w:val="3"/>
          </w:tcPr>
          <w:p w14:paraId="051D706F" w14:textId="505E106E" w:rsidR="001F6478" w:rsidRPr="00474675" w:rsidRDefault="00712863" w:rsidP="00021824">
            <w:pPr>
              <w:rPr>
                <w:rFonts w:ascii="Arial" w:hAnsi="Arial" w:cs="Arial"/>
              </w:rPr>
            </w:pPr>
            <w:r w:rsidRPr="00474675">
              <w:rPr>
                <w:rFonts w:ascii="Arial" w:hAnsi="Arial" w:cs="Arial"/>
              </w:rPr>
              <w:t>Low level spending – raising e-bis orders, Disturbance payments</w:t>
            </w:r>
          </w:p>
          <w:p w14:paraId="1E91E2E8" w14:textId="58A23371" w:rsidR="00E227BC" w:rsidRPr="00474675" w:rsidRDefault="00712863" w:rsidP="00021824">
            <w:pPr>
              <w:rPr>
                <w:rFonts w:ascii="Arial" w:hAnsi="Arial" w:cs="Arial"/>
                <w:i/>
              </w:rPr>
            </w:pPr>
            <w:r w:rsidRPr="00474675">
              <w:rPr>
                <w:rFonts w:ascii="Arial" w:hAnsi="Arial" w:cs="Arial"/>
                <w:i/>
              </w:rPr>
              <w:t xml:space="preserve">e.g. </w:t>
            </w:r>
            <w:r w:rsidR="009671B5" w:rsidRPr="00474675">
              <w:rPr>
                <w:rFonts w:ascii="Arial" w:hAnsi="Arial" w:cs="Arial"/>
                <w:i/>
              </w:rPr>
              <w:t>low-level</w:t>
            </w:r>
            <w:r w:rsidRPr="00474675">
              <w:rPr>
                <w:rFonts w:ascii="Arial" w:hAnsi="Arial" w:cs="Arial"/>
                <w:i/>
              </w:rPr>
              <w:t xml:space="preserve"> purchase of equipment or services</w:t>
            </w:r>
          </w:p>
        </w:tc>
      </w:tr>
      <w:tr w:rsidR="00877CDC" w:rsidRPr="00474675" w14:paraId="42A962D6" w14:textId="77777777" w:rsidTr="001F6478">
        <w:trPr>
          <w:trHeight w:val="570"/>
        </w:trPr>
        <w:tc>
          <w:tcPr>
            <w:tcW w:w="2552" w:type="dxa"/>
            <w:gridSpan w:val="2"/>
            <w:shd w:val="clear" w:color="auto" w:fill="E7E6E6" w:themeFill="background2"/>
          </w:tcPr>
          <w:p w14:paraId="5BF4B470" w14:textId="77777777" w:rsidR="00877CDC" w:rsidRPr="00474675" w:rsidRDefault="00877CDC" w:rsidP="00631A57">
            <w:pPr>
              <w:rPr>
                <w:rFonts w:ascii="Arial" w:hAnsi="Arial" w:cs="Arial"/>
                <w:b/>
              </w:rPr>
            </w:pPr>
            <w:r w:rsidRPr="00474675">
              <w:rPr>
                <w:rFonts w:ascii="Arial" w:hAnsi="Arial" w:cs="Arial"/>
                <w:b/>
              </w:rPr>
              <w:t>People management responsibility:</w:t>
            </w:r>
          </w:p>
        </w:tc>
        <w:tc>
          <w:tcPr>
            <w:tcW w:w="8366" w:type="dxa"/>
            <w:gridSpan w:val="3"/>
          </w:tcPr>
          <w:p w14:paraId="03C53168" w14:textId="7A0DA003" w:rsidR="00E227BC" w:rsidRPr="00474675" w:rsidRDefault="00712863" w:rsidP="00021824">
            <w:pPr>
              <w:rPr>
                <w:rFonts w:ascii="Arial" w:hAnsi="Arial" w:cs="Arial"/>
              </w:rPr>
            </w:pPr>
            <w:r w:rsidRPr="00474675">
              <w:rPr>
                <w:rFonts w:ascii="Arial" w:hAnsi="Arial" w:cs="Arial"/>
              </w:rPr>
              <w:t>None</w:t>
            </w:r>
          </w:p>
          <w:p w14:paraId="3F052000" w14:textId="77777777" w:rsidR="00E227BC" w:rsidRPr="00474675" w:rsidRDefault="00E227BC" w:rsidP="00021824">
            <w:pPr>
              <w:rPr>
                <w:rFonts w:ascii="Arial" w:hAnsi="Arial" w:cs="Arial"/>
              </w:rPr>
            </w:pPr>
          </w:p>
        </w:tc>
      </w:tr>
    </w:tbl>
    <w:p w14:paraId="7741867A" w14:textId="77777777" w:rsidR="00E65A28" w:rsidRPr="00923A4A" w:rsidRDefault="00E65A28">
      <w:pPr>
        <w:rPr>
          <w:rFonts w:cstheme="minorHAnsi"/>
        </w:rPr>
      </w:pPr>
    </w:p>
    <w:sectPr w:rsidR="00E65A28" w:rsidRPr="00923A4A" w:rsidSect="00FA0207">
      <w:pgSz w:w="11906" w:h="16838"/>
      <w:pgMar w:top="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F6E95"/>
    <w:multiLevelType w:val="hybridMultilevel"/>
    <w:tmpl w:val="28E411CE"/>
    <w:lvl w:ilvl="0" w:tplc="B06498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745E6"/>
    <w:multiLevelType w:val="hybridMultilevel"/>
    <w:tmpl w:val="89BA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713A9"/>
    <w:multiLevelType w:val="hybridMultilevel"/>
    <w:tmpl w:val="1A1CF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783165"/>
    <w:multiLevelType w:val="hybridMultilevel"/>
    <w:tmpl w:val="4462E27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3C4B4A66"/>
    <w:multiLevelType w:val="hybridMultilevel"/>
    <w:tmpl w:val="8ED28A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A1D098E"/>
    <w:multiLevelType w:val="hybridMultilevel"/>
    <w:tmpl w:val="85A6B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FE57D0C"/>
    <w:multiLevelType w:val="hybridMultilevel"/>
    <w:tmpl w:val="EBBE5C18"/>
    <w:lvl w:ilvl="0" w:tplc="B06498E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7EA43427"/>
    <w:multiLevelType w:val="hybridMultilevel"/>
    <w:tmpl w:val="040E0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0756603">
    <w:abstractNumId w:val="5"/>
  </w:num>
  <w:num w:numId="2" w16cid:durableId="97723635">
    <w:abstractNumId w:val="4"/>
  </w:num>
  <w:num w:numId="3" w16cid:durableId="1912083195">
    <w:abstractNumId w:val="6"/>
  </w:num>
  <w:num w:numId="4" w16cid:durableId="50931868">
    <w:abstractNumId w:val="6"/>
  </w:num>
  <w:num w:numId="5" w16cid:durableId="1951351904">
    <w:abstractNumId w:val="4"/>
  </w:num>
  <w:num w:numId="6" w16cid:durableId="769928389">
    <w:abstractNumId w:val="1"/>
  </w:num>
  <w:num w:numId="7" w16cid:durableId="1707827981">
    <w:abstractNumId w:val="0"/>
  </w:num>
  <w:num w:numId="8" w16cid:durableId="534344281">
    <w:abstractNumId w:val="2"/>
  </w:num>
  <w:num w:numId="9" w16cid:durableId="1255481996">
    <w:abstractNumId w:val="6"/>
  </w:num>
  <w:num w:numId="10" w16cid:durableId="1953315470">
    <w:abstractNumId w:val="3"/>
  </w:num>
  <w:num w:numId="11" w16cid:durableId="14529441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37D"/>
    <w:rsid w:val="0000589A"/>
    <w:rsid w:val="00021824"/>
    <w:rsid w:val="000331C2"/>
    <w:rsid w:val="0007724C"/>
    <w:rsid w:val="00080046"/>
    <w:rsid w:val="000A4B05"/>
    <w:rsid w:val="000B48AF"/>
    <w:rsid w:val="000D75BA"/>
    <w:rsid w:val="000E7E9E"/>
    <w:rsid w:val="000F1DA1"/>
    <w:rsid w:val="00123A5C"/>
    <w:rsid w:val="0014173D"/>
    <w:rsid w:val="00144B87"/>
    <w:rsid w:val="001644B7"/>
    <w:rsid w:val="001F6478"/>
    <w:rsid w:val="00282555"/>
    <w:rsid w:val="00291818"/>
    <w:rsid w:val="003054F1"/>
    <w:rsid w:val="003862A1"/>
    <w:rsid w:val="00387CF2"/>
    <w:rsid w:val="00392BC1"/>
    <w:rsid w:val="00395CA3"/>
    <w:rsid w:val="003A6AA5"/>
    <w:rsid w:val="003D20D4"/>
    <w:rsid w:val="003F70FE"/>
    <w:rsid w:val="00400ACC"/>
    <w:rsid w:val="00403515"/>
    <w:rsid w:val="004065CE"/>
    <w:rsid w:val="00407475"/>
    <w:rsid w:val="00421D3F"/>
    <w:rsid w:val="00434028"/>
    <w:rsid w:val="00442553"/>
    <w:rsid w:val="00467D64"/>
    <w:rsid w:val="00474675"/>
    <w:rsid w:val="004C148D"/>
    <w:rsid w:val="004D085F"/>
    <w:rsid w:val="00544EDF"/>
    <w:rsid w:val="00546612"/>
    <w:rsid w:val="005771CA"/>
    <w:rsid w:val="005854AE"/>
    <w:rsid w:val="005C5EFD"/>
    <w:rsid w:val="005E33BF"/>
    <w:rsid w:val="00605EB0"/>
    <w:rsid w:val="00616EBB"/>
    <w:rsid w:val="00631A57"/>
    <w:rsid w:val="0067756C"/>
    <w:rsid w:val="006C5BB6"/>
    <w:rsid w:val="006D716E"/>
    <w:rsid w:val="006E0FE0"/>
    <w:rsid w:val="006E7F37"/>
    <w:rsid w:val="007011B0"/>
    <w:rsid w:val="00712863"/>
    <w:rsid w:val="007512F3"/>
    <w:rsid w:val="00763D61"/>
    <w:rsid w:val="00791F17"/>
    <w:rsid w:val="007B487D"/>
    <w:rsid w:val="007C04B3"/>
    <w:rsid w:val="008120EA"/>
    <w:rsid w:val="00831608"/>
    <w:rsid w:val="00844C51"/>
    <w:rsid w:val="00846E56"/>
    <w:rsid w:val="0085146F"/>
    <w:rsid w:val="00855FC7"/>
    <w:rsid w:val="008765D1"/>
    <w:rsid w:val="00877CDC"/>
    <w:rsid w:val="008812E2"/>
    <w:rsid w:val="00890DF8"/>
    <w:rsid w:val="008E0759"/>
    <w:rsid w:val="008E23B9"/>
    <w:rsid w:val="008E3D94"/>
    <w:rsid w:val="00923A4A"/>
    <w:rsid w:val="009671B5"/>
    <w:rsid w:val="00986633"/>
    <w:rsid w:val="009B54C3"/>
    <w:rsid w:val="009B6CFB"/>
    <w:rsid w:val="00A0513E"/>
    <w:rsid w:val="00A12A04"/>
    <w:rsid w:val="00A17932"/>
    <w:rsid w:val="00A46467"/>
    <w:rsid w:val="00A55DAE"/>
    <w:rsid w:val="00A82F14"/>
    <w:rsid w:val="00B15D84"/>
    <w:rsid w:val="00B21047"/>
    <w:rsid w:val="00B34915"/>
    <w:rsid w:val="00B63B0D"/>
    <w:rsid w:val="00B848F9"/>
    <w:rsid w:val="00BA1F77"/>
    <w:rsid w:val="00BC5C6C"/>
    <w:rsid w:val="00BD7E13"/>
    <w:rsid w:val="00BE44D1"/>
    <w:rsid w:val="00C15E4E"/>
    <w:rsid w:val="00C2042D"/>
    <w:rsid w:val="00C2614D"/>
    <w:rsid w:val="00C36BC8"/>
    <w:rsid w:val="00C760D8"/>
    <w:rsid w:val="00C865F0"/>
    <w:rsid w:val="00CA36BD"/>
    <w:rsid w:val="00D028B4"/>
    <w:rsid w:val="00D257CD"/>
    <w:rsid w:val="00D84798"/>
    <w:rsid w:val="00D86949"/>
    <w:rsid w:val="00D943EB"/>
    <w:rsid w:val="00DA13C6"/>
    <w:rsid w:val="00DA3B2F"/>
    <w:rsid w:val="00DD237D"/>
    <w:rsid w:val="00DF19D7"/>
    <w:rsid w:val="00E227BC"/>
    <w:rsid w:val="00E239E7"/>
    <w:rsid w:val="00E53547"/>
    <w:rsid w:val="00E614A9"/>
    <w:rsid w:val="00E65A28"/>
    <w:rsid w:val="00E71D01"/>
    <w:rsid w:val="00E908B2"/>
    <w:rsid w:val="00EC170D"/>
    <w:rsid w:val="00ED4717"/>
    <w:rsid w:val="00EF1204"/>
    <w:rsid w:val="00EF3B31"/>
    <w:rsid w:val="00F95C83"/>
    <w:rsid w:val="00FA0207"/>
    <w:rsid w:val="00FC26CF"/>
    <w:rsid w:val="00FF1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66B4"/>
  <w15:chartTrackingRefBased/>
  <w15:docId w15:val="{BCFBB768-F292-4926-B834-527811ED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3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237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F1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DA1"/>
    <w:rPr>
      <w:rFonts w:ascii="Segoe UI" w:hAnsi="Segoe UI" w:cs="Segoe UI"/>
      <w:sz w:val="18"/>
      <w:szCs w:val="18"/>
    </w:rPr>
  </w:style>
  <w:style w:type="paragraph" w:styleId="ListParagraph">
    <w:name w:val="List Paragraph"/>
    <w:basedOn w:val="Normal"/>
    <w:uiPriority w:val="34"/>
    <w:qFormat/>
    <w:rsid w:val="00E71D01"/>
    <w:pPr>
      <w:ind w:left="720"/>
      <w:contextualSpacing/>
    </w:pPr>
  </w:style>
  <w:style w:type="character" w:styleId="CommentReference">
    <w:name w:val="annotation reference"/>
    <w:basedOn w:val="DefaultParagraphFont"/>
    <w:uiPriority w:val="99"/>
    <w:semiHidden/>
    <w:unhideWhenUsed/>
    <w:rsid w:val="00291818"/>
    <w:rPr>
      <w:sz w:val="16"/>
      <w:szCs w:val="16"/>
    </w:rPr>
  </w:style>
  <w:style w:type="paragraph" w:styleId="CommentText">
    <w:name w:val="annotation text"/>
    <w:basedOn w:val="Normal"/>
    <w:link w:val="CommentTextChar"/>
    <w:uiPriority w:val="99"/>
    <w:unhideWhenUsed/>
    <w:rsid w:val="00291818"/>
    <w:pPr>
      <w:spacing w:line="240" w:lineRule="auto"/>
    </w:pPr>
    <w:rPr>
      <w:sz w:val="20"/>
      <w:szCs w:val="20"/>
    </w:rPr>
  </w:style>
  <w:style w:type="character" w:customStyle="1" w:styleId="CommentTextChar">
    <w:name w:val="Comment Text Char"/>
    <w:basedOn w:val="DefaultParagraphFont"/>
    <w:link w:val="CommentText"/>
    <w:uiPriority w:val="99"/>
    <w:rsid w:val="00291818"/>
    <w:rPr>
      <w:sz w:val="20"/>
      <w:szCs w:val="20"/>
    </w:rPr>
  </w:style>
  <w:style w:type="paragraph" w:styleId="CommentSubject">
    <w:name w:val="annotation subject"/>
    <w:basedOn w:val="CommentText"/>
    <w:next w:val="CommentText"/>
    <w:link w:val="CommentSubjectChar"/>
    <w:uiPriority w:val="99"/>
    <w:semiHidden/>
    <w:unhideWhenUsed/>
    <w:rsid w:val="00291818"/>
    <w:rPr>
      <w:b/>
      <w:bCs/>
    </w:rPr>
  </w:style>
  <w:style w:type="character" w:customStyle="1" w:styleId="CommentSubjectChar">
    <w:name w:val="Comment Subject Char"/>
    <w:basedOn w:val="CommentTextChar"/>
    <w:link w:val="CommentSubject"/>
    <w:uiPriority w:val="99"/>
    <w:semiHidden/>
    <w:rsid w:val="00291818"/>
    <w:rPr>
      <w:b/>
      <w:bCs/>
      <w:sz w:val="20"/>
      <w:szCs w:val="20"/>
    </w:rPr>
  </w:style>
  <w:style w:type="paragraph" w:styleId="Revision">
    <w:name w:val="Revision"/>
    <w:hidden/>
    <w:uiPriority w:val="99"/>
    <w:semiHidden/>
    <w:rsid w:val="004074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853409">
      <w:bodyDiv w:val="1"/>
      <w:marLeft w:val="0"/>
      <w:marRight w:val="0"/>
      <w:marTop w:val="0"/>
      <w:marBottom w:val="0"/>
      <w:divBdr>
        <w:top w:val="none" w:sz="0" w:space="0" w:color="auto"/>
        <w:left w:val="none" w:sz="0" w:space="0" w:color="auto"/>
        <w:bottom w:val="none" w:sz="0" w:space="0" w:color="auto"/>
        <w:right w:val="none" w:sz="0" w:space="0" w:color="auto"/>
      </w:divBdr>
    </w:div>
    <w:div w:id="936524143">
      <w:bodyDiv w:val="1"/>
      <w:marLeft w:val="0"/>
      <w:marRight w:val="0"/>
      <w:marTop w:val="0"/>
      <w:marBottom w:val="0"/>
      <w:divBdr>
        <w:top w:val="none" w:sz="0" w:space="0" w:color="auto"/>
        <w:left w:val="none" w:sz="0" w:space="0" w:color="auto"/>
        <w:bottom w:val="none" w:sz="0" w:space="0" w:color="auto"/>
        <w:right w:val="none" w:sz="0" w:space="0" w:color="auto"/>
      </w:divBdr>
    </w:div>
    <w:div w:id="11164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7" Type="http://schemas.openxmlformats.org/officeDocument/2006/relationships/settings" Target="settings.xml" /><Relationship Id="rId6" Type="http://schemas.openxmlformats.org/officeDocument/2006/relationships/styles" Target="styles.xml" /><Relationship Id="rId5" Type="http://schemas.openxmlformats.org/officeDocument/2006/relationships/numbering" Target="numbering.xml" /><Relationship Id="rId10" Type="http://schemas.openxmlformats.org/officeDocument/2006/relationships/theme" Target="theme/theme1.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Thirteen Group</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Joynes</dc:creator>
  <cp:keywords/>
  <dc:description/>
  <cp:lastModifiedBy>Wes McGeeney</cp:lastModifiedBy>
  <cp:revision>2</cp:revision>
  <cp:lastPrinted>2019-04-05T07:34:00Z</cp:lastPrinted>
  <dcterms:created xsi:type="dcterms:W3CDTF">2025-03-19T15:24:00Z</dcterms:created>
  <dcterms:modified xsi:type="dcterms:W3CDTF">2025-03-19T15:24:00Z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0x01010078E6628075B92A4C822E354F01FBD9E0</vt:lpwstr>
  </property>
  <property fmtid="{D5CDD505-2E9C-101B-9397-08002B2CF9AE}" pid="3" name="MediaServiceImageTags">
    <vt:lpwstr/>
  </property>
</Properties>
</file>