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3574"/>
        <w:gridCol w:w="3574"/>
      </w:tblGrid>
      <w:tr w:rsidR="00D7089E" w:rsidRPr="00661EDA" w14:paraId="0AE058F1" w14:textId="77777777" w:rsidTr="00D5227E">
        <w:tc>
          <w:tcPr>
            <w:tcW w:w="10721" w:type="dxa"/>
            <w:gridSpan w:val="3"/>
          </w:tcPr>
          <w:p w14:paraId="5D727431" w14:textId="07FFA9F6" w:rsidR="00D7089E" w:rsidRPr="00F9089C" w:rsidRDefault="00D7089E" w:rsidP="00183853">
            <w:pPr>
              <w:rPr>
                <w:rStyle w:val="Strong"/>
                <w:rFonts w:ascii="Univers Condensed Light" w:eastAsia="Times New Roman" w:hAnsi="Univers Condensed Light" w:cs="Arial"/>
                <w:color w:val="008000"/>
              </w:rPr>
            </w:pPr>
          </w:p>
        </w:tc>
      </w:tr>
      <w:tr w:rsidR="00D7089E" w:rsidRPr="00661EDA" w14:paraId="1DDE1C81" w14:textId="77777777" w:rsidTr="00D5227E">
        <w:tc>
          <w:tcPr>
            <w:tcW w:w="10721" w:type="dxa"/>
            <w:gridSpan w:val="3"/>
          </w:tcPr>
          <w:p w14:paraId="1556EDE5" w14:textId="77777777" w:rsidR="00D30EFA" w:rsidRDefault="00D30EFA" w:rsidP="00D30EFA">
            <w:pPr>
              <w:rPr>
                <w:rStyle w:val="Strong"/>
                <w:rFonts w:ascii="Univers Condensed" w:hAnsi="Univers Condensed"/>
                <w:color w:val="000000" w:themeColor="text1"/>
                <w:sz w:val="80"/>
                <w:szCs w:val="80"/>
              </w:rPr>
            </w:pPr>
            <w:r w:rsidRPr="00D30EFA">
              <w:rPr>
                <w:rStyle w:val="Strong"/>
                <w:rFonts w:ascii="Univers Condensed" w:hAnsi="Univers Condensed"/>
                <w:color w:val="000000" w:themeColor="text1"/>
                <w:sz w:val="80"/>
                <w:szCs w:val="80"/>
              </w:rPr>
              <w:t xml:space="preserve">Trainee Solicitor </w:t>
            </w:r>
          </w:p>
          <w:p w14:paraId="1B296395" w14:textId="65F8D02B" w:rsidR="00D7089E" w:rsidRPr="00D30EFA" w:rsidRDefault="00D30EFA" w:rsidP="00D30EFA">
            <w:pPr>
              <w:rPr>
                <w:rFonts w:ascii="Univers Condensed" w:hAnsi="Univers Condensed"/>
                <w:b/>
                <w:bCs/>
                <w:color w:val="000000" w:themeColor="text1"/>
                <w:sz w:val="80"/>
                <w:szCs w:val="80"/>
              </w:rPr>
            </w:pPr>
            <w:r w:rsidRPr="00D30EFA">
              <w:rPr>
                <w:rStyle w:val="Strong"/>
                <w:rFonts w:ascii="Univers Condensed" w:hAnsi="Univers Condensed"/>
                <w:color w:val="000000" w:themeColor="text1"/>
                <w:sz w:val="52"/>
                <w:szCs w:val="52"/>
              </w:rPr>
              <w:t>(2-year training contract)</w:t>
            </w:r>
          </w:p>
        </w:tc>
      </w:tr>
      <w:tr w:rsidR="00F9089C" w:rsidRPr="00661EDA" w14:paraId="4C14B2CF" w14:textId="77777777" w:rsidTr="00D5227E">
        <w:trPr>
          <w:trHeight w:val="697"/>
        </w:trPr>
        <w:tc>
          <w:tcPr>
            <w:tcW w:w="10721" w:type="dxa"/>
            <w:gridSpan w:val="3"/>
          </w:tcPr>
          <w:p w14:paraId="591314E0" w14:textId="77777777" w:rsidR="00F9089C" w:rsidRPr="00F9089C" w:rsidRDefault="00F9089C" w:rsidP="008A083E">
            <w:pPr>
              <w:rPr>
                <w:rStyle w:val="Strong"/>
                <w:rFonts w:ascii="Univers Condensed" w:eastAsia="Times New Roman" w:hAnsi="Univers Condensed" w:cs="Arial"/>
                <w:b w:val="0"/>
                <w:bCs w:val="0"/>
                <w:color w:val="000000" w:themeColor="text1"/>
                <w:sz w:val="24"/>
                <w:szCs w:val="24"/>
              </w:rPr>
            </w:pPr>
          </w:p>
        </w:tc>
      </w:tr>
      <w:tr w:rsidR="00661EDA" w:rsidRPr="00661EDA" w14:paraId="2A65B07D" w14:textId="77777777" w:rsidTr="00D5227E">
        <w:tc>
          <w:tcPr>
            <w:tcW w:w="10721" w:type="dxa"/>
            <w:gridSpan w:val="3"/>
            <w:tcBorders>
              <w:bottom w:val="single" w:sz="12" w:space="0" w:color="7F7F7F" w:themeColor="text1" w:themeTint="80"/>
            </w:tcBorders>
          </w:tcPr>
          <w:p w14:paraId="75B6BB25" w14:textId="77777777" w:rsidR="008A083E" w:rsidRDefault="006B7B26" w:rsidP="008A083E">
            <w:pPr>
              <w:rPr>
                <w:rStyle w:val="Strong"/>
                <w:rFonts w:ascii="Univers Condensed" w:eastAsia="Times New Roman" w:hAnsi="Univers Condensed" w:cs="Arial"/>
                <w:b w:val="0"/>
                <w:bCs w:val="0"/>
                <w:color w:val="000000" w:themeColor="text1"/>
                <w:sz w:val="24"/>
                <w:szCs w:val="24"/>
              </w:rPr>
            </w:pPr>
            <w:r w:rsidRPr="006B7B26">
              <w:rPr>
                <w:rStyle w:val="Strong"/>
                <w:rFonts w:ascii="Univers Condensed" w:eastAsia="Times New Roman" w:hAnsi="Univers Condensed" w:cs="Arial"/>
                <w:b w:val="0"/>
                <w:bCs w:val="0"/>
                <w:color w:val="000000" w:themeColor="text1"/>
                <w:sz w:val="24"/>
                <w:szCs w:val="24"/>
              </w:rPr>
              <w:t>We’re offering you the opportunity to join our small legal team to train towards being a fully qualified lawyer. You will be a law graduate in the UK (or have completed your LPC) and be looking to do your Qualifying Work Experience/Period of Recognised Training.</w:t>
            </w:r>
          </w:p>
          <w:p w14:paraId="0DEF24DB" w14:textId="4CD948EC" w:rsidR="006B7B26" w:rsidRPr="00F9089C" w:rsidRDefault="006B7B26" w:rsidP="008A083E">
            <w:pPr>
              <w:rPr>
                <w:rStyle w:val="Strong"/>
                <w:rFonts w:ascii="Univers Condensed" w:eastAsia="Times New Roman" w:hAnsi="Univers Condensed" w:cs="Arial"/>
                <w:color w:val="008000"/>
                <w:sz w:val="24"/>
                <w:szCs w:val="24"/>
              </w:rPr>
            </w:pPr>
          </w:p>
        </w:tc>
      </w:tr>
      <w:tr w:rsidR="00661EDA" w:rsidRPr="00661EDA" w14:paraId="640EE950" w14:textId="77777777" w:rsidTr="00D5227E">
        <w:tc>
          <w:tcPr>
            <w:tcW w:w="10721" w:type="dxa"/>
            <w:gridSpan w:val="3"/>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77B9F155" w14:textId="77777777" w:rsidR="00E16231" w:rsidRPr="00D5227E" w:rsidRDefault="00E16231" w:rsidP="00E16231">
            <w:pPr>
              <w:rPr>
                <w:rFonts w:ascii="Univers Condensed" w:eastAsia="Times New Roman" w:hAnsi="Univers Condensed" w:cs="Arial"/>
                <w:noProof/>
                <w:sz w:val="28"/>
                <w:szCs w:val="28"/>
                <w:lang w:eastAsia="en-GB"/>
              </w:rPr>
            </w:pPr>
            <w:r w:rsidRPr="00D5227E">
              <w:rPr>
                <w:rFonts w:ascii="Univers Condensed" w:eastAsia="Times New Roman" w:hAnsi="Univers Condensed" w:cs="Arial"/>
                <w:b/>
                <w:bCs/>
                <w:noProof/>
                <w:sz w:val="28"/>
                <w:szCs w:val="28"/>
                <w:lang w:eastAsia="en-GB"/>
              </w:rPr>
              <w:t>About TGB</w:t>
            </w:r>
            <w:r w:rsidRPr="00D5227E">
              <w:rPr>
                <w:rFonts w:ascii="Univers Condensed" w:eastAsia="Times New Roman" w:hAnsi="Univers Condensed" w:cs="Arial"/>
                <w:noProof/>
                <w:sz w:val="28"/>
                <w:szCs w:val="28"/>
                <w:lang w:eastAsia="en-GB"/>
              </w:rPr>
              <w:t xml:space="preserve"> – In a nutshell</w:t>
            </w:r>
          </w:p>
          <w:p w14:paraId="5BD5FFC9" w14:textId="77777777" w:rsidR="00E16231" w:rsidRPr="00F9089C" w:rsidRDefault="00E16231" w:rsidP="00E16231">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You may already follow Toyota &amp; Lexus on social media or in the news and have seen the incredible things we’re achieving globally. What we do here at Toyota plays a key role in making that success happen.</w:t>
            </w:r>
          </w:p>
          <w:p w14:paraId="3BC2B376" w14:textId="77777777" w:rsidR="00E16231" w:rsidRPr="00F9089C" w:rsidRDefault="00E16231" w:rsidP="00E16231">
            <w:pPr>
              <w:rPr>
                <w:rFonts w:ascii="Univers Condensed" w:eastAsia="Times New Roman" w:hAnsi="Univers Condensed" w:cs="Arial"/>
                <w:noProof/>
                <w:sz w:val="24"/>
                <w:szCs w:val="24"/>
                <w:lang w:eastAsia="en-GB"/>
              </w:rPr>
            </w:pPr>
          </w:p>
          <w:p w14:paraId="376B8FDB" w14:textId="77777777" w:rsidR="00E16231" w:rsidRPr="00F9089C" w:rsidRDefault="00E16231" w:rsidP="00E16231">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Based at our Eco HQ in Surrey, we are the Sales and Marketing function for Toyota and Lexus in the UK, working to deliver exceptional experiences for our customers. Our diverse team is united by a shared goal: </w:t>
            </w:r>
            <w:r w:rsidRPr="00F9089C">
              <w:rPr>
                <w:rFonts w:ascii="Univers Condensed" w:eastAsia="Times New Roman" w:hAnsi="Univers Condensed" w:cs="Arial"/>
                <w:i/>
                <w:iCs/>
                <w:noProof/>
                <w:sz w:val="24"/>
                <w:szCs w:val="24"/>
                <w:lang w:eastAsia="en-GB"/>
              </w:rPr>
              <w:t>to do business in a way that customers love</w:t>
            </w:r>
            <w:r w:rsidRPr="00F9089C">
              <w:rPr>
                <w:rFonts w:ascii="Univers Condensed" w:eastAsia="Times New Roman" w:hAnsi="Univers Condensed" w:cs="Arial"/>
                <w:noProof/>
                <w:sz w:val="24"/>
                <w:szCs w:val="24"/>
                <w:lang w:eastAsia="en-GB"/>
              </w:rPr>
              <w:t>. We’re also proud to be recognised each year in The Times Top 100 Best Companies to Work For—a reflection of our culture, values, and commitment to our people.</w:t>
            </w:r>
          </w:p>
          <w:p w14:paraId="347AA42B" w14:textId="77777777" w:rsidR="00E16231" w:rsidRPr="00F9089C" w:rsidRDefault="00E16231" w:rsidP="00E16231">
            <w:pPr>
              <w:rPr>
                <w:rFonts w:ascii="Univers Condensed" w:eastAsia="Times New Roman" w:hAnsi="Univers Condensed" w:cs="Arial"/>
                <w:noProof/>
                <w:sz w:val="24"/>
                <w:szCs w:val="24"/>
                <w:lang w:eastAsia="en-GB"/>
              </w:rPr>
            </w:pPr>
          </w:p>
          <w:p w14:paraId="5FF8D6C4" w14:textId="77777777" w:rsidR="00E16231" w:rsidRPr="00F9089C" w:rsidRDefault="00E16231" w:rsidP="00E16231">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Want to know more about life at TGB? </w:t>
            </w:r>
            <w:hyperlink w:history="1">
              <w:r w:rsidRPr="00F9089C">
                <w:rPr>
                  <w:rStyle w:val="Hyperlink"/>
                  <w:rFonts w:ascii="Univers Condensed" w:eastAsia="Times New Roman" w:hAnsi="Univers Condensed" w:cs="Arial"/>
                  <w:noProof/>
                  <w:sz w:val="24"/>
                  <w:szCs w:val="24"/>
                  <w:lang w:eastAsia="en-GB"/>
                </w:rPr>
                <w:t>Check out our blog here.</w:t>
              </w:r>
            </w:hyperlink>
          </w:p>
          <w:p w14:paraId="49232352" w14:textId="77777777" w:rsidR="00661EDA" w:rsidRPr="00F9089C" w:rsidRDefault="00661EDA" w:rsidP="00D7089E">
            <w:pPr>
              <w:jc w:val="right"/>
              <w:rPr>
                <w:rStyle w:val="Strong"/>
                <w:rFonts w:ascii="Univers Condensed" w:eastAsia="Times New Roman" w:hAnsi="Univers Condensed" w:cs="Arial"/>
                <w:color w:val="008000"/>
                <w:sz w:val="24"/>
                <w:szCs w:val="24"/>
              </w:rPr>
            </w:pPr>
          </w:p>
        </w:tc>
      </w:tr>
      <w:tr w:rsidR="00661EDA" w:rsidRPr="00661EDA" w14:paraId="18220E13" w14:textId="77777777" w:rsidTr="00D5227E">
        <w:tc>
          <w:tcPr>
            <w:tcW w:w="10721" w:type="dxa"/>
            <w:gridSpan w:val="3"/>
            <w:tcBorders>
              <w:top w:val="single" w:sz="12" w:space="0" w:color="7F7F7F" w:themeColor="text1" w:themeTint="80"/>
            </w:tcBorders>
          </w:tcPr>
          <w:p w14:paraId="7443A9DE" w14:textId="77777777" w:rsidR="00D5227E" w:rsidRDefault="00D5227E" w:rsidP="008A083E">
            <w:pPr>
              <w:rPr>
                <w:rFonts w:ascii="Univers Condensed" w:eastAsia="Times New Roman" w:hAnsi="Univers Condensed" w:cs="Arial"/>
                <w:b/>
                <w:bCs/>
                <w:noProof/>
                <w:sz w:val="24"/>
                <w:szCs w:val="24"/>
                <w:lang w:eastAsia="en-GB"/>
              </w:rPr>
            </w:pPr>
          </w:p>
          <w:p w14:paraId="1F84BF4F" w14:textId="065529C5" w:rsidR="008A083E" w:rsidRPr="009A09E1" w:rsidRDefault="008A083E" w:rsidP="008A083E">
            <w:pPr>
              <w:rPr>
                <w:rFonts w:ascii="Univers Condensed" w:eastAsia="Times New Roman" w:hAnsi="Univers Condensed" w:cs="Arial"/>
                <w:b/>
                <w:bCs/>
                <w:noProof/>
                <w:sz w:val="28"/>
                <w:szCs w:val="28"/>
                <w:lang w:eastAsia="en-GB"/>
              </w:rPr>
            </w:pPr>
            <w:r w:rsidRPr="009A09E1">
              <w:rPr>
                <w:rFonts w:ascii="Univers Condensed" w:eastAsia="Times New Roman" w:hAnsi="Univers Condensed" w:cs="Arial"/>
                <w:b/>
                <w:bCs/>
                <w:noProof/>
                <w:sz w:val="28"/>
                <w:szCs w:val="28"/>
                <w:lang w:eastAsia="en-GB"/>
              </w:rPr>
              <w:t>Whistle Stop Overview</w:t>
            </w:r>
          </w:p>
          <w:p w14:paraId="510B3BF5" w14:textId="6764939A" w:rsidR="00F9089C" w:rsidRDefault="00792BDE" w:rsidP="00714497">
            <w:pPr>
              <w:rPr>
                <w:rFonts w:ascii="Univers Condensed" w:hAnsi="Univers Condensed"/>
              </w:rPr>
            </w:pPr>
            <w:r w:rsidRPr="00792BDE">
              <w:rPr>
                <w:rFonts w:ascii="Univers Condensed" w:hAnsi="Univers Condensed"/>
              </w:rPr>
              <w:t>You’ll work closely with the Legal team to provide the business with high-quality legal advice and legal services across a range of subject matters, while supporting your journey to becoming a qualified solicitor. You’ll gain exposure to various areas of law including commercial, regulatory, and dispute resolution. You’ll assist in managing contracts, providing legal advice, and ensuring compliance with legal procedures - all within a supportive environment that encourages professional growth. This role also offers the opportunity to gain experience across other areas of the wider Toyota business, providing valuable commercial insights beyond the core legal function. You'll work in a supervised and supportive environment to develop your legal knowledge and skills while completing your Qualifying Work Experience/Period of Recognised Training as required by the Solicitors Regulatory Authority (SRA).</w:t>
            </w:r>
          </w:p>
          <w:p w14:paraId="0BC1290D" w14:textId="77777777" w:rsidR="00792BDE" w:rsidRPr="006B7B26" w:rsidRDefault="00792BDE" w:rsidP="00714497">
            <w:pPr>
              <w:rPr>
                <w:rFonts w:ascii="Univers Condensed" w:hAnsi="Univers Condensed"/>
                <w:highlight w:val="yellow"/>
              </w:rPr>
            </w:pPr>
          </w:p>
          <w:p w14:paraId="2C7A67A2" w14:textId="77777777" w:rsidR="00C613B6" w:rsidRDefault="00714497" w:rsidP="00714497">
            <w:pPr>
              <w:rPr>
                <w:rFonts w:ascii="Univers Condensed" w:hAnsi="Univers Condensed"/>
              </w:rPr>
            </w:pPr>
            <w:r w:rsidRPr="00792BDE">
              <w:rPr>
                <w:rFonts w:ascii="Univers Condensed" w:hAnsi="Univers Condensed"/>
              </w:rPr>
              <w:t>You can find more detail about the role on the Job Profile.</w:t>
            </w:r>
          </w:p>
          <w:p w14:paraId="6D0C9E4E" w14:textId="13FAA686" w:rsidR="00D5227E" w:rsidRPr="00F9089C" w:rsidRDefault="00D5227E" w:rsidP="00714497">
            <w:pPr>
              <w:rPr>
                <w:rStyle w:val="Strong"/>
                <w:rFonts w:ascii="Univers Condensed" w:eastAsia="Times New Roman" w:hAnsi="Univers Condensed" w:cs="Arial"/>
                <w:color w:val="008000"/>
                <w:sz w:val="24"/>
                <w:szCs w:val="24"/>
              </w:rPr>
            </w:pPr>
          </w:p>
        </w:tc>
      </w:tr>
      <w:tr w:rsidR="00661EDA" w:rsidRPr="00661EDA" w14:paraId="71D9E4FE" w14:textId="77777777" w:rsidTr="00D5227E">
        <w:tc>
          <w:tcPr>
            <w:tcW w:w="10721" w:type="dxa"/>
            <w:gridSpan w:val="3"/>
            <w:shd w:val="clear" w:color="auto" w:fill="F2F2F2" w:themeFill="background1" w:themeFillShade="F2"/>
          </w:tcPr>
          <w:p w14:paraId="13ECE1BF" w14:textId="77777777" w:rsidR="00714497" w:rsidRPr="00D5227E" w:rsidRDefault="00714497" w:rsidP="000A5D2A">
            <w:pPr>
              <w:rPr>
                <w:rFonts w:ascii="Univers Condensed" w:eastAsia="Times New Roman" w:hAnsi="Univers Condensed" w:cs="Arial"/>
                <w:noProof/>
                <w:sz w:val="28"/>
                <w:szCs w:val="28"/>
                <w:lang w:eastAsia="en-GB"/>
              </w:rPr>
            </w:pPr>
            <w:r w:rsidRPr="00D5227E">
              <w:rPr>
                <w:rFonts w:ascii="Univers Condensed" w:eastAsia="Times New Roman" w:hAnsi="Univers Condensed" w:cs="Arial"/>
                <w:b/>
                <w:bCs/>
                <w:noProof/>
                <w:sz w:val="28"/>
                <w:szCs w:val="28"/>
                <w:lang w:eastAsia="en-GB"/>
              </w:rPr>
              <w:t>What you’ll get at TGB</w:t>
            </w:r>
            <w:r w:rsidRPr="00D5227E">
              <w:rPr>
                <w:rFonts w:ascii="Univers Condensed" w:eastAsia="Times New Roman" w:hAnsi="Univers Condensed" w:cs="Arial"/>
                <w:noProof/>
                <w:sz w:val="28"/>
                <w:szCs w:val="28"/>
                <w:lang w:eastAsia="en-GB"/>
              </w:rPr>
              <w:t xml:space="preserve"> - Great people deserve great things </w:t>
            </w:r>
          </w:p>
          <w:p w14:paraId="019D15B6" w14:textId="77777777" w:rsidR="00714497" w:rsidRPr="00F9089C" w:rsidRDefault="00714497" w:rsidP="000A5D2A">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Enabling you to be the best you can be is top on the list at TGB, so it’s more than just an annually reviewed, externally benchmarked salary and bonus scheme that puts smiles on the faces of people that work here: </w:t>
            </w:r>
          </w:p>
          <w:p w14:paraId="025698E0"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Our hybrid working policy, means you’ll split your time working from home and at our state-of-the-art Eco Campus </w:t>
            </w:r>
          </w:p>
          <w:p w14:paraId="4F336DDE"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On site subsidised Café &amp; Restaurant, gym &amp; in-house Wellbeing Ambassador, all set within RHS Kew &amp; the Surrey Wildlife curated landscaped gardens </w:t>
            </w:r>
          </w:p>
          <w:p w14:paraId="030AAE3C"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Access to attractive car schemes for you (&amp; your family) for Toyota &amp; Lexus cars </w:t>
            </w:r>
          </w:p>
          <w:p w14:paraId="4BCAF116"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25 days annual leave (+ bank holidays), which increases with length of service </w:t>
            </w:r>
          </w:p>
          <w:p w14:paraId="438FC92A"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Defined contribution pension scheme + the option to add Additional Voluntary Contributions  </w:t>
            </w:r>
          </w:p>
          <w:p w14:paraId="7E251783"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Private Medical Insurance for you &amp; your immediate family fully funded by TGB </w:t>
            </w:r>
          </w:p>
          <w:p w14:paraId="7003F2D3"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Death in Service at 10 x base salary &amp; Income Protection  </w:t>
            </w:r>
          </w:p>
          <w:p w14:paraId="62877AC4" w14:textId="6C484C7E"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Optional company funded health related benefits, including Dental Insurance HealthCare Cash Plan, Employee Assistance Program (EAP) &amp; Flu Jabs – all at no cost to you  </w:t>
            </w:r>
          </w:p>
          <w:p w14:paraId="027DA39F"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lastRenderedPageBreak/>
              <w:t xml:space="preserve">Extended flexible benefits package including; cycle-to-work scheme, eye tests, holiday trading and Sports &amp; Social Club (accessing annual ski trips, football tournaments, arts &amp; crafts, discounted tickets to events &amp; shows plus a whole lot more!) </w:t>
            </w:r>
          </w:p>
          <w:p w14:paraId="28FACC40"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Annual £150 Personal development allowance to learn new skills alongside an extensive Learning and Development offering. </w:t>
            </w:r>
          </w:p>
          <w:p w14:paraId="387A83A7"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Long service recognition awards </w:t>
            </w:r>
          </w:p>
          <w:p w14:paraId="4F196453"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2 volunteering days per year and various Corporate &amp; Social Responsibility initiatives.  </w:t>
            </w:r>
          </w:p>
          <w:p w14:paraId="1C2AA902"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Regular 121s with your manager, a personal development plan reviewed quarterly with a range of training &amp; support (as per the TGB Management Deal)</w:t>
            </w:r>
          </w:p>
          <w:p w14:paraId="2BA277F0" w14:textId="77777777" w:rsidR="00714497" w:rsidRPr="00F9089C" w:rsidRDefault="00714497" w:rsidP="000A5D2A">
            <w:pPr>
              <w:pStyle w:val="ListParagraph"/>
              <w:numPr>
                <w:ilvl w:val="0"/>
                <w:numId w:val="27"/>
              </w:numPr>
              <w:ind w:left="447" w:hanging="425"/>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£1k to support your relocation, to within a commutable distance of our EcoHQ if you’re joining one of our Emerging Talent programmes </w:t>
            </w:r>
            <w:r w:rsidRPr="00F9089C">
              <w:rPr>
                <w:rStyle w:val="CommentReference"/>
                <w:rFonts w:ascii="Univers Condensed" w:hAnsi="Univers Condensed"/>
                <w:sz w:val="24"/>
                <w:szCs w:val="24"/>
              </w:rPr>
            </w:r>
            <w:r w:rsidRPr="00F9089C">
              <w:rPr>
                <w:rStyle w:val="CommentReference"/>
                <w:rFonts w:ascii="Univers Condensed" w:hAnsi="Univers Condensed"/>
                <w:sz w:val="24"/>
                <w:szCs w:val="24"/>
              </w:rPr>
            </w:r>
          </w:p>
          <w:p w14:paraId="28662659" w14:textId="77777777" w:rsidR="00661EDA" w:rsidRPr="00F9089C" w:rsidRDefault="00661EDA" w:rsidP="00D7089E">
            <w:pPr>
              <w:jc w:val="right"/>
              <w:rPr>
                <w:rStyle w:val="Strong"/>
                <w:rFonts w:ascii="Univers Condensed" w:eastAsia="Times New Roman" w:hAnsi="Univers Condensed" w:cs="Arial"/>
                <w:color w:val="008000"/>
                <w:sz w:val="24"/>
                <w:szCs w:val="24"/>
              </w:rPr>
            </w:pPr>
          </w:p>
        </w:tc>
      </w:tr>
      <w:tr w:rsidR="00954C0E" w:rsidRPr="00661EDA" w14:paraId="1E65A35B" w14:textId="77777777" w:rsidTr="00D5227E">
        <w:tc>
          <w:tcPr>
            <w:tcW w:w="10721" w:type="dxa"/>
            <w:gridSpan w:val="3"/>
            <w:tcBorders>
              <w:bottom w:val="single" w:sz="12" w:space="0" w:color="7F7F7F" w:themeColor="text1" w:themeTint="80"/>
            </w:tcBorders>
          </w:tcPr>
          <w:p w14:paraId="490A3C18" w14:textId="77777777" w:rsidR="00D5227E" w:rsidRDefault="00D5227E" w:rsidP="000A5D2A">
            <w:pPr>
              <w:rPr>
                <w:rFonts w:ascii="Univers Condensed" w:eastAsia="Times New Roman" w:hAnsi="Univers Condensed" w:cs="Arial"/>
                <w:b/>
                <w:bCs/>
                <w:noProof/>
                <w:sz w:val="24"/>
                <w:szCs w:val="24"/>
                <w:lang w:eastAsia="en-GB"/>
              </w:rPr>
            </w:pPr>
          </w:p>
          <w:p w14:paraId="468ADEE2" w14:textId="71865225" w:rsidR="00714497" w:rsidRPr="00D5227E" w:rsidRDefault="00714497" w:rsidP="000A5D2A">
            <w:pPr>
              <w:rPr>
                <w:rFonts w:ascii="Univers Condensed" w:eastAsia="Times New Roman" w:hAnsi="Univers Condensed" w:cs="Arial"/>
                <w:noProof/>
                <w:sz w:val="28"/>
                <w:szCs w:val="28"/>
                <w:lang w:eastAsia="en-GB"/>
              </w:rPr>
            </w:pPr>
            <w:r w:rsidRPr="00D5227E">
              <w:rPr>
                <w:rFonts w:ascii="Univers Condensed" w:eastAsia="Times New Roman" w:hAnsi="Univers Condensed" w:cs="Arial"/>
                <w:b/>
                <w:bCs/>
                <w:noProof/>
                <w:sz w:val="28"/>
                <w:szCs w:val="28"/>
                <w:lang w:eastAsia="en-GB"/>
              </w:rPr>
              <w:t>You want in?</w:t>
            </w:r>
            <w:r w:rsidRPr="00D5227E">
              <w:rPr>
                <w:rFonts w:ascii="Univers Condensed" w:eastAsia="Times New Roman" w:hAnsi="Univers Condensed" w:cs="Arial"/>
                <w:noProof/>
                <w:sz w:val="28"/>
                <w:szCs w:val="28"/>
                <w:lang w:eastAsia="en-GB"/>
              </w:rPr>
              <w:t xml:space="preserve"> (you’ll find the detail in the job profile below)</w:t>
            </w:r>
          </w:p>
          <w:p w14:paraId="58956548" w14:textId="77777777" w:rsidR="00714497" w:rsidRPr="00F9089C" w:rsidRDefault="00714497" w:rsidP="000A5D2A">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To be considered for this role, the skills you’ll need to have include:</w:t>
            </w:r>
          </w:p>
          <w:p w14:paraId="683867E6" w14:textId="77777777" w:rsidR="00C31C06" w:rsidRPr="00C31C06" w:rsidRDefault="00C31C06" w:rsidP="00C31C06">
            <w:pPr>
              <w:pStyle w:val="ListParagraph"/>
              <w:numPr>
                <w:ilvl w:val="0"/>
                <w:numId w:val="28"/>
              </w:numPr>
              <w:ind w:left="462"/>
              <w:rPr>
                <w:rFonts w:ascii="Univers Condensed" w:eastAsia="Times New Roman" w:hAnsi="Univers Condensed" w:cs="Arial"/>
                <w:noProof/>
                <w:sz w:val="24"/>
                <w:szCs w:val="24"/>
                <w:lang w:eastAsia="en-GB"/>
              </w:rPr>
            </w:pPr>
            <w:r w:rsidRPr="00C31C06">
              <w:rPr>
                <w:rFonts w:ascii="Univers Condensed" w:eastAsia="Times New Roman" w:hAnsi="Univers Condensed" w:cs="Arial"/>
                <w:noProof/>
                <w:sz w:val="24"/>
                <w:szCs w:val="24"/>
                <w:lang w:eastAsia="en-GB"/>
              </w:rPr>
              <w:t xml:space="preserve">Graduate (2:1 honours degree or above) having completed law degree in the UK or LPC </w:t>
            </w:r>
          </w:p>
          <w:p w14:paraId="56F6DAD0" w14:textId="77777777" w:rsidR="00C31C06" w:rsidRPr="00C31C06" w:rsidRDefault="00C31C06" w:rsidP="00C31C06">
            <w:pPr>
              <w:pStyle w:val="ListParagraph"/>
              <w:numPr>
                <w:ilvl w:val="0"/>
                <w:numId w:val="28"/>
              </w:numPr>
              <w:ind w:left="462"/>
              <w:rPr>
                <w:rFonts w:ascii="Univers Condensed" w:eastAsia="Times New Roman" w:hAnsi="Univers Condensed" w:cs="Arial"/>
                <w:noProof/>
                <w:sz w:val="24"/>
                <w:szCs w:val="24"/>
                <w:lang w:eastAsia="en-GB"/>
              </w:rPr>
            </w:pPr>
            <w:r w:rsidRPr="00C31C06">
              <w:rPr>
                <w:rFonts w:ascii="Univers Condensed" w:eastAsia="Times New Roman" w:hAnsi="Univers Condensed" w:cs="Arial"/>
                <w:noProof/>
                <w:sz w:val="24"/>
                <w:szCs w:val="24"/>
                <w:lang w:eastAsia="en-GB"/>
              </w:rPr>
              <w:t>Strong numerical and analytical skills.</w:t>
            </w:r>
          </w:p>
          <w:p w14:paraId="57354BDB" w14:textId="77777777" w:rsidR="00C31C06" w:rsidRPr="00C31C06" w:rsidRDefault="00C31C06" w:rsidP="00C31C06">
            <w:pPr>
              <w:pStyle w:val="ListParagraph"/>
              <w:numPr>
                <w:ilvl w:val="0"/>
                <w:numId w:val="28"/>
              </w:numPr>
              <w:ind w:left="462"/>
              <w:rPr>
                <w:rFonts w:ascii="Univers Condensed" w:eastAsia="Times New Roman" w:hAnsi="Univers Condensed" w:cs="Arial"/>
                <w:noProof/>
                <w:sz w:val="24"/>
                <w:szCs w:val="24"/>
                <w:lang w:eastAsia="en-GB"/>
              </w:rPr>
            </w:pPr>
            <w:r w:rsidRPr="00C31C06">
              <w:rPr>
                <w:rFonts w:ascii="Univers Condensed" w:eastAsia="Times New Roman" w:hAnsi="Univers Condensed" w:cs="Arial"/>
                <w:noProof/>
                <w:sz w:val="24"/>
                <w:szCs w:val="24"/>
                <w:lang w:eastAsia="en-GB"/>
              </w:rPr>
              <w:t>Motivated by change and innovation.</w:t>
            </w:r>
          </w:p>
          <w:p w14:paraId="32ABF8C9" w14:textId="77777777" w:rsidR="00C31C06" w:rsidRPr="00C31C06" w:rsidRDefault="00C31C06" w:rsidP="00C31C06">
            <w:pPr>
              <w:pStyle w:val="ListParagraph"/>
              <w:numPr>
                <w:ilvl w:val="0"/>
                <w:numId w:val="28"/>
              </w:numPr>
              <w:ind w:left="462"/>
              <w:rPr>
                <w:rFonts w:ascii="Univers Condensed" w:eastAsia="Times New Roman" w:hAnsi="Univers Condensed" w:cs="Arial"/>
                <w:noProof/>
                <w:sz w:val="24"/>
                <w:szCs w:val="24"/>
                <w:lang w:eastAsia="en-GB"/>
              </w:rPr>
            </w:pPr>
            <w:r w:rsidRPr="00C31C06">
              <w:rPr>
                <w:rFonts w:ascii="Univers Condensed" w:eastAsia="Times New Roman" w:hAnsi="Univers Condensed" w:cs="Arial"/>
                <w:noProof/>
                <w:sz w:val="24"/>
                <w:szCs w:val="24"/>
                <w:lang w:eastAsia="en-GB"/>
              </w:rPr>
              <w:t>Residing in the UK and either living within or willing to relocate to within a commutable distance of our ECO HQ</w:t>
            </w:r>
          </w:p>
          <w:p w14:paraId="1BA18485" w14:textId="2DA58C57" w:rsidR="00D7089E" w:rsidRPr="00F9089C" w:rsidRDefault="00D7089E" w:rsidP="00D7089E">
            <w:pPr>
              <w:rPr>
                <w:rFonts w:ascii="Univers Condensed" w:eastAsia="Times New Roman" w:hAnsi="Univers Condensed" w:cs="Arial"/>
                <w:noProof/>
                <w:sz w:val="24"/>
                <w:szCs w:val="24"/>
                <w:lang w:eastAsia="en-GB"/>
              </w:rPr>
            </w:pPr>
          </w:p>
        </w:tc>
      </w:tr>
      <w:tr w:rsidR="005C1C84" w:rsidRPr="00661EDA" w14:paraId="32D6E306" w14:textId="77777777" w:rsidTr="00D5227E">
        <w:tc>
          <w:tcPr>
            <w:tcW w:w="10721" w:type="dxa"/>
            <w:gridSpan w:val="3"/>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1CF17DD4" w14:textId="77777777" w:rsidR="00D5227E" w:rsidRDefault="00D5227E" w:rsidP="008F46FB">
            <w:pPr>
              <w:rPr>
                <w:rFonts w:ascii="Univers Condensed" w:eastAsia="Times New Roman" w:hAnsi="Univers Condensed" w:cs="Arial"/>
                <w:noProof/>
                <w:sz w:val="24"/>
                <w:szCs w:val="24"/>
                <w:lang w:eastAsia="en-GB"/>
              </w:rPr>
            </w:pPr>
          </w:p>
          <w:p w14:paraId="4263DAB4" w14:textId="6EE687B8" w:rsidR="008F46FB" w:rsidRPr="00F9089C" w:rsidRDefault="00E451D6" w:rsidP="008F46FB">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 xml:space="preserve">We know we won’t have been able to cover everything in this advert. Have a look at the job </w:t>
            </w:r>
            <w:r w:rsidR="00F63C56" w:rsidRPr="00F9089C">
              <w:rPr>
                <w:rFonts w:ascii="Univers Condensed" w:eastAsia="Times New Roman" w:hAnsi="Univers Condensed" w:cs="Arial"/>
                <w:noProof/>
                <w:sz w:val="24"/>
                <w:szCs w:val="24"/>
                <w:lang w:eastAsia="en-GB"/>
              </w:rPr>
              <w:t>profil</w:t>
            </w:r>
            <w:r w:rsidR="00BB7243" w:rsidRPr="00F9089C">
              <w:rPr>
                <w:rFonts w:ascii="Univers Condensed" w:eastAsia="Times New Roman" w:hAnsi="Univers Condensed" w:cs="Arial"/>
                <w:noProof/>
                <w:sz w:val="24"/>
                <w:szCs w:val="24"/>
                <w:lang w:eastAsia="en-GB"/>
              </w:rPr>
              <w:t>e</w:t>
            </w:r>
            <w:r w:rsidRPr="00F9089C">
              <w:rPr>
                <w:rFonts w:ascii="Univers Condensed" w:eastAsia="Times New Roman" w:hAnsi="Univers Condensed" w:cs="Arial"/>
                <w:noProof/>
                <w:sz w:val="24"/>
                <w:szCs w:val="24"/>
                <w:lang w:eastAsia="en-GB"/>
              </w:rPr>
              <w:t xml:space="preserve"> for some extra detail and if you get through to the face to face interview stage of our process, then we’ll put aside some time to explain the role fully</w:t>
            </w:r>
            <w:r w:rsidR="000A5D2A" w:rsidRPr="00F9089C">
              <w:rPr>
                <w:rFonts w:ascii="Univers Condensed" w:eastAsia="Times New Roman" w:hAnsi="Univers Condensed" w:cs="Arial"/>
                <w:noProof/>
                <w:sz w:val="24"/>
                <w:szCs w:val="24"/>
                <w:lang w:eastAsia="en-GB"/>
              </w:rPr>
              <w:t xml:space="preserve">, holding time so you </w:t>
            </w:r>
            <w:r w:rsidRPr="00F9089C">
              <w:rPr>
                <w:rFonts w:ascii="Univers Condensed" w:eastAsia="Times New Roman" w:hAnsi="Univers Condensed" w:cs="Arial"/>
                <w:noProof/>
                <w:sz w:val="24"/>
                <w:szCs w:val="24"/>
                <w:lang w:eastAsia="en-GB"/>
              </w:rPr>
              <w:t>can ask any questions that you have.</w:t>
            </w:r>
          </w:p>
          <w:p w14:paraId="7186DE7D" w14:textId="77777777" w:rsidR="00F90876" w:rsidRPr="00F9089C" w:rsidRDefault="00F90876" w:rsidP="008F46FB">
            <w:pPr>
              <w:rPr>
                <w:rFonts w:ascii="Univers Condensed" w:eastAsia="Times New Roman" w:hAnsi="Univers Condensed" w:cs="Arial"/>
                <w:noProof/>
                <w:sz w:val="24"/>
                <w:szCs w:val="24"/>
                <w:lang w:eastAsia="en-GB"/>
              </w:rPr>
            </w:pPr>
          </w:p>
          <w:p w14:paraId="27EEF618" w14:textId="456291F9" w:rsidR="005C1C84" w:rsidRPr="00F9089C" w:rsidRDefault="00E451D6" w:rsidP="008F46FB">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You’ll be able to apply for th</w:t>
            </w:r>
            <w:r w:rsidR="00D7089E" w:rsidRPr="00F9089C">
              <w:rPr>
                <w:rFonts w:ascii="Univers Condensed" w:eastAsia="Times New Roman" w:hAnsi="Univers Condensed" w:cs="Arial"/>
                <w:noProof/>
                <w:sz w:val="24"/>
                <w:szCs w:val="24"/>
                <w:lang w:eastAsia="en-GB"/>
              </w:rPr>
              <w:t>is role through our dedicated careers site.</w:t>
            </w:r>
            <w:r w:rsidRPr="00F9089C">
              <w:rPr>
                <w:rFonts w:ascii="Univers Condensed" w:eastAsia="Times New Roman" w:hAnsi="Univers Condensed" w:cs="Arial"/>
                <w:noProof/>
                <w:sz w:val="24"/>
                <w:szCs w:val="24"/>
                <w:lang w:eastAsia="en-GB"/>
              </w:rPr>
              <w:t xml:space="preserve"> We use Willo one-way video interviewing as part of our recruitment process. We’ll provide you with some more information around this as you progress through the stages.</w:t>
            </w:r>
          </w:p>
          <w:p w14:paraId="46B8991E" w14:textId="469D032A" w:rsidR="00BB7243" w:rsidRPr="00F9089C" w:rsidRDefault="00BB7243" w:rsidP="000E2C77">
            <w:pPr>
              <w:rPr>
                <w:rFonts w:ascii="Univers Condensed" w:eastAsia="Times New Roman" w:hAnsi="Univers Condensed" w:cs="Arial"/>
                <w:noProof/>
                <w:sz w:val="24"/>
                <w:szCs w:val="24"/>
                <w:lang w:eastAsia="en-GB"/>
              </w:rPr>
            </w:pPr>
          </w:p>
        </w:tc>
      </w:tr>
      <w:tr w:rsidR="00CA53C5" w:rsidRPr="00661EDA" w14:paraId="46DCC1EC" w14:textId="77777777" w:rsidTr="00D5227E">
        <w:tc>
          <w:tcPr>
            <w:tcW w:w="10721" w:type="dxa"/>
            <w:gridSpan w:val="3"/>
            <w:tcBorders>
              <w:top w:val="single" w:sz="12" w:space="0" w:color="7F7F7F" w:themeColor="text1" w:themeTint="80"/>
            </w:tcBorders>
          </w:tcPr>
          <w:p w14:paraId="5DE9832E" w14:textId="77777777" w:rsidR="00D5227E" w:rsidRDefault="00D5227E" w:rsidP="00CA53C5">
            <w:pPr>
              <w:rPr>
                <w:rFonts w:ascii="Univers Condensed" w:eastAsia="Times New Roman" w:hAnsi="Univers Condensed" w:cs="Arial"/>
                <w:b/>
                <w:bCs/>
                <w:noProof/>
                <w:sz w:val="24"/>
                <w:szCs w:val="24"/>
                <w:lang w:eastAsia="en-GB"/>
              </w:rPr>
            </w:pPr>
          </w:p>
          <w:p w14:paraId="1574FA20" w14:textId="7774FBB7" w:rsidR="00CA53C5" w:rsidRPr="00D5227E" w:rsidRDefault="00CA53C5" w:rsidP="00CA53C5">
            <w:pPr>
              <w:rPr>
                <w:rFonts w:ascii="Univers Condensed" w:eastAsia="Times New Roman" w:hAnsi="Univers Condensed" w:cs="Arial"/>
                <w:b/>
                <w:bCs/>
                <w:noProof/>
                <w:sz w:val="28"/>
                <w:szCs w:val="28"/>
                <w:lang w:eastAsia="en-GB"/>
              </w:rPr>
            </w:pPr>
            <w:r w:rsidRPr="00D5227E">
              <w:rPr>
                <w:rFonts w:ascii="Univers Condensed" w:eastAsia="Times New Roman" w:hAnsi="Univers Condensed" w:cs="Arial"/>
                <w:b/>
                <w:bCs/>
                <w:noProof/>
                <w:sz w:val="28"/>
                <w:szCs w:val="28"/>
                <w:lang w:eastAsia="en-GB"/>
              </w:rPr>
              <w:t>Our TGB Community</w:t>
            </w:r>
          </w:p>
          <w:p w14:paraId="43AC6B7A" w14:textId="77777777" w:rsidR="00CA53C5" w:rsidRPr="00F9089C" w:rsidRDefault="00CA53C5" w:rsidP="00CA53C5">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TGB is committed to fostering a diverse &amp; inclusive workplace where innovation thrives through diversity of thought. We believe in building a community culture that supports high performance by nurturing psychological safety, being mindful of barriers to inclusion, &amp; encouraging allyship. We judge applications on merit, make no assumptions, &amp; don’t discriminate against any protected characteristics. As a proud participant in the Disability Confident Scheme, we’re dedicated to creating an environment where everyone feels valued, supported and included.</w:t>
            </w:r>
          </w:p>
          <w:p w14:paraId="48A3F698" w14:textId="77777777" w:rsidR="00CA53C5" w:rsidRPr="00F9089C" w:rsidRDefault="00CA53C5" w:rsidP="00CA53C5">
            <w:pPr>
              <w:rPr>
                <w:rFonts w:ascii="Univers Condensed" w:eastAsia="Times New Roman" w:hAnsi="Univers Condensed" w:cs="Arial"/>
                <w:noProof/>
                <w:sz w:val="24"/>
                <w:szCs w:val="24"/>
                <w:lang w:eastAsia="en-GB"/>
              </w:rPr>
            </w:pPr>
          </w:p>
          <w:p w14:paraId="5594C1D4" w14:textId="720C1CCF" w:rsidR="00CA53C5" w:rsidRPr="00F9089C" w:rsidRDefault="00CA53C5" w:rsidP="00CA53C5">
            <w:pPr>
              <w:rPr>
                <w:rFonts w:ascii="Univers Condensed" w:eastAsia="Times New Roman" w:hAnsi="Univers Condensed" w:cs="Arial"/>
                <w:noProof/>
                <w:sz w:val="24"/>
                <w:szCs w:val="24"/>
                <w:lang w:eastAsia="en-GB"/>
              </w:rPr>
            </w:pPr>
            <w:r w:rsidRPr="00F9089C">
              <w:rPr>
                <w:rFonts w:ascii="Univers Condensed" w:eastAsia="Times New Roman" w:hAnsi="Univers Condensed" w:cs="Arial"/>
                <w:noProof/>
                <w:sz w:val="24"/>
                <w:szCs w:val="24"/>
                <w:lang w:eastAsia="en-GB"/>
              </w:rPr>
              <w:t>If there’s anything outside of our standard recruitment process that we can do to enable you to be your best our door is open to have the conversation.</w:t>
            </w:r>
          </w:p>
        </w:tc>
      </w:tr>
      <w:tr w:rsidR="005C1C84" w:rsidRPr="00661EDA" w14:paraId="110A0E7A" w14:textId="77777777" w:rsidTr="00D5227E">
        <w:tc>
          <w:tcPr>
            <w:tcW w:w="10721" w:type="dxa"/>
            <w:gridSpan w:val="3"/>
          </w:tcPr>
          <w:p w14:paraId="60900B30" w14:textId="77777777" w:rsidR="005C1C84" w:rsidRPr="007F43E4" w:rsidRDefault="005C1C84">
            <w:pPr>
              <w:rPr>
                <w:rFonts w:ascii="Univers Condensed Light" w:eastAsia="Times New Roman" w:hAnsi="Univers Condensed Light" w:cs="Arial"/>
                <w:noProof/>
                <w:sz w:val="24"/>
                <w:szCs w:val="24"/>
                <w:lang w:eastAsia="en-GB"/>
              </w:rPr>
            </w:pPr>
          </w:p>
        </w:tc>
      </w:tr>
      <w:tr w:rsidR="0074358F" w:rsidRPr="00661EDA" w14:paraId="1A279A71" w14:textId="77777777" w:rsidTr="00D5227E">
        <w:tc>
          <w:tcPr>
            <w:tcW w:w="3573" w:type="dxa"/>
            <w:vAlign w:val="center"/>
          </w:tcPr>
          <w:p w14:paraId="396C6DAC" w14:textId="1904A9A6" w:rsidR="0074358F" w:rsidRPr="007F43E4" w:rsidRDefault="00CA53C5" w:rsidP="00CA53C5">
            <w:pPr>
              <w:jc w:val="center"/>
              <w:rPr>
                <w:rFonts w:ascii="Univers Condensed Light" w:eastAsia="Times New Roman" w:hAnsi="Univers Condensed Light" w:cs="Arial"/>
                <w:noProof/>
                <w:sz w:val="24"/>
                <w:szCs w:val="24"/>
                <w:lang w:eastAsia="en-GB"/>
              </w:rPr>
            </w:pPr>
            <w:r w:rsidRPr="007F43E4">
              <w:rPr>
                <w:rFonts w:ascii="Univers Condensed Light" w:eastAsia="Times New Roman" w:hAnsi="Univers Condensed Light" w:cs="Arial"/>
                <w:noProof/>
                <w:sz w:val="24"/>
                <w:szCs w:val="24"/>
                <w:lang w:eastAsia="en-GB"/>
              </w:rPr>
              <w:drawing>
                <wp:inline distT="0" distB="0" distL="0" distR="0" wp14:anchorId="62ED042B" wp14:editId="39C5CEAC">
                  <wp:extent cx="1981200" cy="952500"/>
                  <wp:effectExtent l="0" t="0" r="0" b="0"/>
                  <wp:docPr id="940974825"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purple sign with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952500"/>
                          </a:xfrm>
                          <a:prstGeom prst="rect">
                            <a:avLst/>
                          </a:prstGeom>
                          <a:noFill/>
                          <a:ln>
                            <a:noFill/>
                          </a:ln>
                        </pic:spPr>
                      </pic:pic>
                    </a:graphicData>
                  </a:graphic>
                </wp:inline>
              </w:drawing>
            </w:r>
          </w:p>
        </w:tc>
        <w:tc>
          <w:tcPr>
            <w:tcW w:w="3574" w:type="dxa"/>
            <w:vAlign w:val="center"/>
          </w:tcPr>
          <w:p w14:paraId="0BBFEF58" w14:textId="416A9660" w:rsidR="0074358F" w:rsidRPr="007F43E4" w:rsidRDefault="00CA53C5" w:rsidP="00CA53C5">
            <w:pPr>
              <w:jc w:val="center"/>
              <w:rPr>
                <w:rFonts w:ascii="Univers Condensed Light" w:eastAsia="Times New Roman" w:hAnsi="Univers Condensed Light" w:cs="Arial"/>
                <w:noProof/>
                <w:sz w:val="24"/>
                <w:szCs w:val="24"/>
                <w:lang w:eastAsia="en-GB"/>
              </w:rPr>
            </w:pPr>
            <w:r w:rsidRPr="00CA53C5">
              <w:rPr>
                <w:rFonts w:ascii="Aptos" w:eastAsia="Yu Gothic" w:hAnsi="Aptos" w:cs="Aptos"/>
                <w:noProof/>
                <w:sz w:val="24"/>
                <w:szCs w:val="24"/>
                <w:lang w:eastAsia="ja-JP"/>
              </w:rPr>
              <w:drawing>
                <wp:inline distT="0" distB="0" distL="0" distR="0" wp14:anchorId="3117A79C" wp14:editId="7385D121">
                  <wp:extent cx="1175658" cy="763409"/>
                  <wp:effectExtent l="0" t="0" r="5715" b="0"/>
                  <wp:docPr id="1693013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3349" cy="774897"/>
                          </a:xfrm>
                          <a:prstGeom prst="rect">
                            <a:avLst/>
                          </a:prstGeom>
                          <a:noFill/>
                          <a:ln>
                            <a:noFill/>
                          </a:ln>
                        </pic:spPr>
                      </pic:pic>
                    </a:graphicData>
                  </a:graphic>
                </wp:inline>
              </w:drawing>
            </w:r>
          </w:p>
        </w:tc>
        <w:tc>
          <w:tcPr>
            <w:tcW w:w="3574" w:type="dxa"/>
            <w:vAlign w:val="center"/>
          </w:tcPr>
          <w:p w14:paraId="27D464B1" w14:textId="44A5D6BD" w:rsidR="0074358F" w:rsidRPr="007F43E4" w:rsidRDefault="0074358F" w:rsidP="00CA53C5">
            <w:pPr>
              <w:jc w:val="right"/>
              <w:rPr>
                <w:rFonts w:ascii="Univers Condensed Light" w:eastAsia="Times New Roman" w:hAnsi="Univers Condensed Light" w:cs="Arial"/>
                <w:noProof/>
                <w:sz w:val="24"/>
                <w:szCs w:val="24"/>
                <w:lang w:eastAsia="en-GB"/>
              </w:rPr>
            </w:pPr>
            <w:r w:rsidRPr="007F43E4">
              <w:rPr>
                <w:rFonts w:ascii="Univers Condensed Light" w:eastAsia="Times New Roman" w:hAnsi="Univers Condensed Light" w:cs="Arial"/>
                <w:noProof/>
                <w:sz w:val="24"/>
                <w:szCs w:val="24"/>
                <w:lang w:eastAsia="en-GB"/>
              </w:rPr>
              <w:drawing>
                <wp:inline distT="0" distB="0" distL="0" distR="0" wp14:anchorId="292BE7E1" wp14:editId="146B66B4">
                  <wp:extent cx="1713230" cy="824865"/>
                  <wp:effectExtent l="0" t="0" r="1270" b="0"/>
                  <wp:docPr id="8" name="Picture 7">
                    <a:extLst xmlns:a="http://schemas.openxmlformats.org/drawingml/2006/main">
                      <a:ext uri="{FF2B5EF4-FFF2-40B4-BE49-F238E27FC236}">
                        <a16:creationId xmlns:a16="http://schemas.microsoft.com/office/drawing/2014/main" id="{E27F5B42-6C27-4A67-8C66-53A290FF4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27F5B42-6C27-4A67-8C66-53A290FF455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3230" cy="824865"/>
                          </a:xfrm>
                          <a:prstGeom prst="rect">
                            <a:avLst/>
                          </a:prstGeom>
                        </pic:spPr>
                      </pic:pic>
                    </a:graphicData>
                  </a:graphic>
                </wp:inline>
              </w:drawing>
            </w:r>
          </w:p>
        </w:tc>
      </w:tr>
    </w:tbl>
    <w:p w14:paraId="342EEC8C" w14:textId="0735895C" w:rsidR="00F31291" w:rsidRPr="00661EDA" w:rsidRDefault="00F31291">
      <w:pPr>
        <w:rPr>
          <w:rFonts w:ascii="Univers Condensed Light" w:eastAsia="Times New Roman" w:hAnsi="Univers Condensed Light" w:cs="Arial"/>
          <w:noProof/>
          <w:lang w:eastAsia="en-GB"/>
        </w:rPr>
      </w:pPr>
    </w:p>
    <w:p w14:paraId="2BE34160" w14:textId="484FC722" w:rsidR="00F31291" w:rsidRPr="00661EDA" w:rsidRDefault="00F31291">
      <w:pPr>
        <w:rPr>
          <w:rFonts w:ascii="Univers Condensed Light" w:eastAsia="Times New Roman" w:hAnsi="Univers Condensed Light" w:cs="Arial"/>
          <w:noProof/>
          <w:lang w:eastAsia="en-GB"/>
        </w:rPr>
      </w:pPr>
    </w:p>
    <w:p w14:paraId="70145CBB" w14:textId="77777777" w:rsidR="00130984" w:rsidRPr="00661EDA" w:rsidRDefault="00130984">
      <w:pPr>
        <w:rPr>
          <w:rFonts w:ascii="Univers Condensed Light" w:eastAsia="Times New Roman" w:hAnsi="Univers Condensed Light" w:cs="Arial"/>
          <w:noProof/>
          <w:lang w:eastAsia="en-GB"/>
        </w:rPr>
        <w:sectPr w:rsidR="00130984" w:rsidRPr="00661EDA" w:rsidSect="00F9089C">
          <w:headerReference w:type="even" r:id="rId19"/>
          <w:footerReference w:type="default" r:id="rId20"/>
          <w:headerReference w:type="first" r:id="rId21"/>
          <w:pgSz w:w="11906" w:h="16838"/>
          <w:pgMar w:top="0" w:right="709" w:bottom="1440" w:left="567" w:header="0" w:footer="709" w:gutter="0"/>
          <w:cols w:space="708"/>
          <w:titlePg/>
          <w:docGrid w:linePitch="360"/>
        </w:sectPr>
      </w:pPr>
    </w:p>
    <w:p w14:paraId="5836725C" w14:textId="1629DD1A" w:rsidR="00130984" w:rsidRPr="00661EDA" w:rsidRDefault="002B42C8">
      <w:pPr>
        <w:rPr>
          <w:rFonts w:ascii="Univers Condensed Light" w:eastAsia="Times New Roman" w:hAnsi="Univers Condensed Light" w:cs="Arial"/>
          <w:noProof/>
          <w:lang w:eastAsia="en-GB"/>
        </w:rPr>
      </w:pPr>
      <w:r w:rsidRPr="00661EDA">
        <w:rPr>
          <w:rFonts w:ascii="Univers Condensed Light" w:hAnsi="Univers Condensed Light"/>
          <w:b/>
          <w:noProof/>
          <w:sz w:val="40"/>
          <w:lang w:eastAsia="en-GB"/>
        </w:rPr>
        <w:lastRenderedPageBreak/>
        <mc:AlternateContent>
          <mc:Choice Requires="wps">
            <w:drawing>
              <wp:anchor distT="45720" distB="45720" distL="114300" distR="114300" simplePos="0" relativeHeight="251662848" behindDoc="1" locked="0" layoutInCell="1" allowOverlap="1" wp14:anchorId="7DF82D4F" wp14:editId="414DACF8">
                <wp:simplePos x="0" y="0"/>
                <wp:positionH relativeFrom="column">
                  <wp:posOffset>5700395</wp:posOffset>
                </wp:positionH>
                <wp:positionV relativeFrom="paragraph">
                  <wp:posOffset>104140</wp:posOffset>
                </wp:positionV>
                <wp:extent cx="3957319" cy="1382394"/>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19" cy="1382394"/>
                        </a:xfrm>
                        <a:prstGeom prst="rect">
                          <a:avLst/>
                        </a:prstGeom>
                        <a:solidFill>
                          <a:srgbClr val="FFFFFF"/>
                        </a:solidFill>
                        <a:ln w="9525">
                          <a:noFill/>
                          <a:miter lim="800000"/>
                          <a:headEnd/>
                          <a:tailEnd/>
                        </a:ln>
                      </wps:spPr>
                      <wps:txbx>
                        <w:txbxContent>
                          <w:p w14:paraId="7EB3E181" w14:textId="77777777" w:rsidR="00130984" w:rsidRPr="00377471" w:rsidRDefault="00130984" w:rsidP="0013098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82D4F" id="_x0000_t202" coordsize="21600,21600" o:spt="202" path="m,l,21600r21600,l21600,xe">
                <v:stroke joinstyle="miter"/>
                <v:path gradientshapeok="t" o:connecttype="rect"/>
              </v:shapetype>
              <v:shape id="Text Box 2" o:spid="_x0000_s1026" type="#_x0000_t202" style="position:absolute;margin-left:448.85pt;margin-top:8.2pt;width:311.6pt;height:108.85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" stroked="f">
                <v:textbox style="mso-fit-shape-to-text:t">
                  <w:txbxContent>
                    <w:p w14:paraId="7EB3E181" w14:textId="77777777" w:rsidR="00130984" w:rsidRPr="00377471" w:rsidRDefault="00130984" w:rsidP="0013098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661EDA">
        <w:rPr>
          <w:rFonts w:ascii="Univers Condensed Light" w:hAnsi="Univers Condensed Light" w:cs="Arial"/>
          <w:b/>
          <w:noProof/>
          <w:sz w:val="36"/>
          <w:lang w:eastAsia="en-GB"/>
        </w:rPr>
        <w:drawing>
          <wp:anchor distT="0" distB="0" distL="114300" distR="114300" simplePos="0" relativeHeight="251655680" behindDoc="1" locked="0" layoutInCell="1" allowOverlap="1" wp14:anchorId="565E418E" wp14:editId="29C15254">
            <wp:simplePos x="0" y="0"/>
            <wp:positionH relativeFrom="column">
              <wp:posOffset>-752475</wp:posOffset>
            </wp:positionH>
            <wp:positionV relativeFrom="paragraph">
              <wp:posOffset>80010</wp:posOffset>
            </wp:positionV>
            <wp:extent cx="1985010" cy="798195"/>
            <wp:effectExtent l="0" t="0" r="0" b="190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p w14:paraId="6CCDFEC4" w14:textId="52D19DF8" w:rsidR="004926BB" w:rsidRPr="00661EDA" w:rsidRDefault="004926BB">
      <w:pPr>
        <w:rPr>
          <w:rFonts w:ascii="Univers Condensed Light" w:hAnsi="Univers Condensed Light" w:cs="Arial"/>
        </w:rPr>
      </w:pPr>
    </w:p>
    <w:p w14:paraId="35B392AD" w14:textId="32A0C96B" w:rsidR="00130984" w:rsidRPr="00661EDA" w:rsidRDefault="00130984" w:rsidP="00130984">
      <w:pPr>
        <w:pStyle w:val="Header"/>
        <w:rPr>
          <w:rFonts w:ascii="Univers Condensed Light" w:hAnsi="Univers Condensed Light"/>
        </w:rPr>
      </w:pPr>
    </w:p>
    <w:tbl>
      <w:tblPr>
        <w:tblW w:w="15593" w:type="dxa"/>
        <w:tblInd w:w="-851" w:type="dxa"/>
        <w:tblLayout w:type="fixed"/>
        <w:tblLook w:val="0000" w:firstRow="0" w:lastRow="0" w:firstColumn="0" w:lastColumn="0" w:noHBand="0" w:noVBand="0"/>
      </w:tblPr>
      <w:tblGrid>
        <w:gridCol w:w="1418"/>
        <w:gridCol w:w="2410"/>
        <w:gridCol w:w="1418"/>
        <w:gridCol w:w="2126"/>
        <w:gridCol w:w="850"/>
        <w:gridCol w:w="1276"/>
        <w:gridCol w:w="1701"/>
        <w:gridCol w:w="1985"/>
        <w:gridCol w:w="1842"/>
        <w:gridCol w:w="567"/>
      </w:tblGrid>
      <w:tr w:rsidR="004F0494" w:rsidRPr="008B16B4" w14:paraId="25CA0ACB" w14:textId="77777777" w:rsidTr="004F0494">
        <w:trPr>
          <w:trHeight w:val="727"/>
        </w:trPr>
        <w:tc>
          <w:tcPr>
            <w:tcW w:w="15593" w:type="dxa"/>
            <w:gridSpan w:val="10"/>
            <w:shd w:val="clear" w:color="auto" w:fill="auto"/>
          </w:tcPr>
          <w:p w14:paraId="05E7B9A8" w14:textId="5CAD8136" w:rsidR="004F0494" w:rsidRPr="002B42C8" w:rsidRDefault="00765245" w:rsidP="002B42C8">
            <w:pPr>
              <w:autoSpaceDE w:val="0"/>
              <w:autoSpaceDN w:val="0"/>
              <w:adjustRightInd w:val="0"/>
              <w:contextualSpacing/>
              <w:jc w:val="center"/>
              <w:rPr>
                <w:rFonts w:ascii="Arial Black" w:eastAsiaTheme="majorEastAsia" w:hAnsi="Arial Black" w:cs="Arial"/>
                <w:b/>
                <w:spacing w:val="-10"/>
                <w:kern w:val="28"/>
                <w:sz w:val="56"/>
                <w:szCs w:val="56"/>
                <w:lang w:eastAsia="en-GB"/>
              </w:rPr>
            </w:pPr>
            <w:r>
              <w:rPr>
                <w:rFonts w:ascii="Arial Black" w:eastAsiaTheme="majorEastAsia" w:hAnsi="Arial Black" w:cs="Arial"/>
                <w:b/>
                <w:spacing w:val="-10"/>
                <w:kern w:val="28"/>
                <w:sz w:val="56"/>
                <w:szCs w:val="56"/>
                <w:lang w:eastAsia="en-GB"/>
              </w:rPr>
              <w:t>Trainee Solicitor</w:t>
            </w:r>
          </w:p>
        </w:tc>
      </w:tr>
      <w:tr w:rsidR="004F0494" w:rsidRPr="008B16B4" w14:paraId="75657737" w14:textId="77777777" w:rsidTr="004F0494">
        <w:tc>
          <w:tcPr>
            <w:tcW w:w="15593" w:type="dxa"/>
            <w:gridSpan w:val="10"/>
            <w:tcBorders>
              <w:bottom w:val="single" w:sz="4" w:space="0" w:color="auto"/>
            </w:tcBorders>
            <w:shd w:val="clear" w:color="auto" w:fill="auto"/>
          </w:tcPr>
          <w:p w14:paraId="1567D84C" w14:textId="4BE18724" w:rsidR="004F0494" w:rsidRPr="004E0A88" w:rsidRDefault="004F0494" w:rsidP="004F0494">
            <w:pPr>
              <w:autoSpaceDE w:val="0"/>
              <w:autoSpaceDN w:val="0"/>
              <w:adjustRightInd w:val="0"/>
              <w:rPr>
                <w:rFonts w:ascii="Arial" w:eastAsia="Times New Roman" w:hAnsi="Arial" w:cs="Arial"/>
                <w:iCs/>
                <w:lang w:eastAsia="en-GB"/>
              </w:rPr>
            </w:pPr>
            <w:r w:rsidRPr="004E0A88">
              <w:rPr>
                <w:rFonts w:ascii="Arial" w:eastAsia="Times New Roman" w:hAnsi="Arial" w:cs="Arial"/>
                <w:b/>
                <w:iCs/>
                <w:lang w:eastAsia="en-GB"/>
              </w:rPr>
              <w:t xml:space="preserve">Role in a nutshell: </w:t>
            </w:r>
            <w:r w:rsidR="00765245" w:rsidRPr="004E0A88">
              <w:rPr>
                <w:rFonts w:ascii="Arial" w:eastAsia="Times New Roman" w:hAnsi="Arial" w:cs="Arial"/>
                <w:iCs/>
                <w:lang w:eastAsia="en-GB"/>
              </w:rPr>
              <w:t>You’ll work closely with the Legal team to provide the business with high-quality legal advice and legal services across a range of subject matters, while supporting your journey to becoming a qualified solicitor. You’ll gain exposure to various areas of law including commercial, regulatory, and dispute resolution. You’ll assist in managing contracts, providing legal advice, and ensuring compliance with legal procedures - all within a supportive environment that encourages professional growth. This role also offers the opportunity to gain experience across other areas of the wider Toyota business, providing valuable commercial insights beyond the core legal function. You'll work in a supervised and supportive environment to develop your legal knowledge and skills while completing your Qualifying Work Experience/Period of Recognised Training as required by the Solicitors Regulatory Authority (SRA).</w:t>
            </w:r>
          </w:p>
          <w:p w14:paraId="11FB6BDB" w14:textId="5AAB8B8B" w:rsidR="00765245" w:rsidRPr="008B16B4" w:rsidRDefault="00765245" w:rsidP="004F0494">
            <w:pPr>
              <w:autoSpaceDE w:val="0"/>
              <w:autoSpaceDN w:val="0"/>
              <w:adjustRightInd w:val="0"/>
              <w:rPr>
                <w:rFonts w:ascii="Arial" w:eastAsia="Times New Roman" w:hAnsi="Arial" w:cs="Arial"/>
                <w:lang w:eastAsia="en-GB"/>
              </w:rPr>
            </w:pPr>
          </w:p>
        </w:tc>
      </w:tr>
      <w:tr w:rsidR="004F0494" w:rsidRPr="008B16B4" w14:paraId="599AE3F2" w14:textId="77777777" w:rsidTr="006118A0">
        <w:trPr>
          <w:trHeight w:val="406"/>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tcPr>
          <w:p w14:paraId="509B5DD5" w14:textId="77777777" w:rsidR="004F0494" w:rsidRPr="008B16B4" w:rsidRDefault="004F0494" w:rsidP="004F0494">
            <w:pPr>
              <w:autoSpaceDE w:val="0"/>
              <w:autoSpaceDN w:val="0"/>
              <w:adjustRightInd w:val="0"/>
              <w:spacing w:line="280" w:lineRule="exact"/>
              <w:rPr>
                <w:rFonts w:ascii="Arial" w:eastAsia="Times New Roman" w:hAnsi="Arial" w:cs="Arial"/>
                <w:b/>
                <w:bCs/>
                <w:sz w:val="20"/>
                <w:szCs w:val="20"/>
                <w:lang w:eastAsia="en-GB"/>
              </w:rPr>
            </w:pPr>
            <w:r w:rsidRPr="008B16B4">
              <w:rPr>
                <w:rFonts w:ascii="Arial" w:eastAsia="Times New Roman" w:hAnsi="Arial" w:cs="Arial"/>
                <w:b/>
                <w:bCs/>
                <w:sz w:val="20"/>
                <w:szCs w:val="20"/>
                <w:lang w:eastAsia="en-GB"/>
              </w:rPr>
              <w:t>Reporting to</w:t>
            </w:r>
          </w:p>
        </w:tc>
        <w:tc>
          <w:tcPr>
            <w:tcW w:w="2410" w:type="dxa"/>
            <w:tcBorders>
              <w:top w:val="single" w:sz="4" w:space="0" w:color="auto"/>
              <w:left w:val="single" w:sz="4" w:space="0" w:color="auto"/>
              <w:bottom w:val="single" w:sz="4" w:space="0" w:color="auto"/>
              <w:right w:val="single" w:sz="4" w:space="0" w:color="auto"/>
            </w:tcBorders>
            <w:vAlign w:val="center"/>
          </w:tcPr>
          <w:p w14:paraId="736BA119" w14:textId="1E43C473" w:rsidR="004F0494" w:rsidRPr="008B16B4" w:rsidRDefault="00313C7A" w:rsidP="004F0494">
            <w:pPr>
              <w:autoSpaceDE w:val="0"/>
              <w:autoSpaceDN w:val="0"/>
              <w:adjustRightInd w:val="0"/>
              <w:spacing w:line="280" w:lineRule="exact"/>
              <w:rPr>
                <w:rFonts w:ascii="Arial" w:eastAsia="Times New Roman" w:hAnsi="Arial" w:cs="Arial"/>
                <w:sz w:val="20"/>
                <w:szCs w:val="20"/>
                <w:lang w:eastAsia="en-GB"/>
              </w:rPr>
            </w:pPr>
            <w:r w:rsidRPr="00313C7A">
              <w:rPr>
                <w:rFonts w:ascii="Arial" w:eastAsia="Times New Roman" w:hAnsi="Arial" w:cs="Arial"/>
                <w:sz w:val="20"/>
                <w:szCs w:val="20"/>
                <w:lang w:eastAsia="en-GB"/>
              </w:rPr>
              <w:t>Senior Manager, Legal &amp; Compliance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02B6E" w14:textId="77777777" w:rsidR="004F0494" w:rsidRPr="008B16B4" w:rsidRDefault="004F0494" w:rsidP="004F0494">
            <w:pPr>
              <w:autoSpaceDE w:val="0"/>
              <w:autoSpaceDN w:val="0"/>
              <w:adjustRightInd w:val="0"/>
              <w:spacing w:line="280" w:lineRule="exact"/>
              <w:rPr>
                <w:rFonts w:ascii="Arial" w:eastAsia="Times New Roman" w:hAnsi="Arial" w:cs="Arial"/>
                <w:sz w:val="20"/>
                <w:szCs w:val="20"/>
                <w:lang w:eastAsia="en-GB"/>
              </w:rPr>
            </w:pPr>
            <w:r w:rsidRPr="008B16B4">
              <w:rPr>
                <w:rFonts w:ascii="Arial" w:eastAsia="Times New Roman" w:hAnsi="Arial" w:cs="Arial"/>
                <w:b/>
                <w:bCs/>
                <w:sz w:val="20"/>
                <w:szCs w:val="20"/>
                <w:lang w:eastAsia="en-GB"/>
              </w:rPr>
              <w:t>Department</w:t>
            </w:r>
          </w:p>
        </w:tc>
        <w:tc>
          <w:tcPr>
            <w:tcW w:w="2126" w:type="dxa"/>
            <w:tcBorders>
              <w:top w:val="single" w:sz="4" w:space="0" w:color="auto"/>
              <w:left w:val="single" w:sz="4" w:space="0" w:color="auto"/>
              <w:bottom w:val="single" w:sz="4" w:space="0" w:color="auto"/>
              <w:right w:val="single" w:sz="4" w:space="0" w:color="auto"/>
            </w:tcBorders>
            <w:vAlign w:val="center"/>
          </w:tcPr>
          <w:p w14:paraId="1E5ECB71" w14:textId="7FCF80D8" w:rsidR="004F0494" w:rsidRPr="008B16B4" w:rsidRDefault="002539C4" w:rsidP="004F0494">
            <w:pPr>
              <w:autoSpaceDE w:val="0"/>
              <w:autoSpaceDN w:val="0"/>
              <w:adjustRightInd w:val="0"/>
              <w:spacing w:line="280" w:lineRule="exact"/>
              <w:rPr>
                <w:rFonts w:ascii="Arial" w:eastAsia="Times New Roman" w:hAnsi="Arial" w:cs="Arial"/>
                <w:sz w:val="20"/>
                <w:szCs w:val="20"/>
                <w:lang w:eastAsia="en-GB"/>
              </w:rPr>
            </w:pPr>
            <w:r w:rsidRPr="002539C4">
              <w:rPr>
                <w:rFonts w:ascii="Arial" w:eastAsia="Times New Roman" w:hAnsi="Arial" w:cs="Arial"/>
                <w:sz w:val="20"/>
                <w:szCs w:val="20"/>
                <w:lang w:eastAsia="en-GB"/>
              </w:rPr>
              <w:t>Legal &amp; Compliance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F7589" w14:textId="77777777" w:rsidR="004F0494" w:rsidRPr="008B16B4" w:rsidRDefault="004F0494" w:rsidP="004F0494">
            <w:pPr>
              <w:autoSpaceDE w:val="0"/>
              <w:autoSpaceDN w:val="0"/>
              <w:adjustRightInd w:val="0"/>
              <w:spacing w:line="280" w:lineRule="exact"/>
              <w:rPr>
                <w:rFonts w:ascii="Arial" w:eastAsia="Times New Roman" w:hAnsi="Arial" w:cs="Arial"/>
                <w:sz w:val="20"/>
                <w:szCs w:val="20"/>
                <w:lang w:eastAsia="en-GB"/>
              </w:rPr>
            </w:pPr>
            <w:r w:rsidRPr="008B16B4">
              <w:rPr>
                <w:rFonts w:ascii="Arial" w:eastAsia="Times New Roman" w:hAnsi="Arial" w:cs="Arial"/>
                <w:b/>
                <w:bCs/>
                <w:sz w:val="20"/>
                <w:szCs w:val="20"/>
                <w:lang w:eastAsia="en-GB"/>
              </w:rPr>
              <w:t>Grade</w:t>
            </w:r>
          </w:p>
        </w:tc>
        <w:tc>
          <w:tcPr>
            <w:tcW w:w="1276" w:type="dxa"/>
            <w:tcBorders>
              <w:top w:val="single" w:sz="4" w:space="0" w:color="auto"/>
              <w:left w:val="single" w:sz="4" w:space="0" w:color="auto"/>
              <w:bottom w:val="single" w:sz="4" w:space="0" w:color="auto"/>
              <w:right w:val="single" w:sz="4" w:space="0" w:color="auto"/>
            </w:tcBorders>
            <w:vAlign w:val="center"/>
          </w:tcPr>
          <w:p w14:paraId="273CDE31" w14:textId="37900F34" w:rsidR="004F0494" w:rsidRPr="008B16B4" w:rsidRDefault="002539C4" w:rsidP="004F0494">
            <w:pPr>
              <w:autoSpaceDE w:val="0"/>
              <w:autoSpaceDN w:val="0"/>
              <w:adjustRightInd w:val="0"/>
              <w:spacing w:line="280" w:lineRule="exact"/>
              <w:rPr>
                <w:rFonts w:ascii="Arial" w:eastAsia="Times New Roman" w:hAnsi="Arial" w:cs="Arial"/>
                <w:sz w:val="20"/>
                <w:szCs w:val="20"/>
                <w:lang w:eastAsia="en-GB"/>
              </w:rPr>
            </w:pPr>
            <w:r>
              <w:rPr>
                <w:rFonts w:ascii="Arial" w:eastAsia="Times New Roman" w:hAnsi="Arial" w:cs="Arial"/>
                <w:sz w:val="20"/>
                <w:szCs w:val="20"/>
                <w:lang w:eastAsia="en-GB"/>
              </w:rPr>
              <w:t>Legal Trainee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4B3F9" w14:textId="77777777" w:rsidR="004F0494" w:rsidRPr="008B16B4" w:rsidRDefault="004F0494" w:rsidP="004F0494">
            <w:pPr>
              <w:autoSpaceDE w:val="0"/>
              <w:autoSpaceDN w:val="0"/>
              <w:adjustRightInd w:val="0"/>
              <w:spacing w:line="280" w:lineRule="exact"/>
              <w:rPr>
                <w:rFonts w:ascii="Arial" w:eastAsia="Times New Roman" w:hAnsi="Arial" w:cs="Arial"/>
                <w:sz w:val="20"/>
                <w:szCs w:val="20"/>
                <w:lang w:eastAsia="en-GB"/>
              </w:rPr>
            </w:pPr>
            <w:r w:rsidRPr="008B16B4">
              <w:rPr>
                <w:rFonts w:ascii="Arial" w:eastAsia="Times New Roman" w:hAnsi="Arial" w:cs="Arial"/>
                <w:b/>
                <w:bCs/>
                <w:sz w:val="20"/>
                <w:szCs w:val="20"/>
                <w:lang w:eastAsia="en-GB"/>
              </w:rPr>
              <w:t>Location</w:t>
            </w:r>
          </w:p>
        </w:tc>
        <w:tc>
          <w:tcPr>
            <w:tcW w:w="1985" w:type="dxa"/>
            <w:tcBorders>
              <w:top w:val="single" w:sz="4" w:space="0" w:color="auto"/>
              <w:left w:val="single" w:sz="4" w:space="0" w:color="auto"/>
              <w:bottom w:val="single" w:sz="4" w:space="0" w:color="auto"/>
              <w:right w:val="single" w:sz="4" w:space="0" w:color="auto"/>
            </w:tcBorders>
            <w:vAlign w:val="center"/>
          </w:tcPr>
          <w:p w14:paraId="4C193DCF" w14:textId="77777777" w:rsidR="004F0494" w:rsidRPr="008B16B4" w:rsidRDefault="004F0494" w:rsidP="004F0494">
            <w:pPr>
              <w:autoSpaceDE w:val="0"/>
              <w:autoSpaceDN w:val="0"/>
              <w:adjustRightInd w:val="0"/>
              <w:spacing w:line="280" w:lineRule="exact"/>
              <w:rPr>
                <w:rFonts w:ascii="Arial" w:eastAsia="Times New Roman" w:hAnsi="Arial" w:cs="Arial"/>
                <w:sz w:val="20"/>
                <w:szCs w:val="20"/>
                <w:lang w:eastAsia="en-GB"/>
              </w:rPr>
            </w:pPr>
            <w:r w:rsidRPr="008B16B4">
              <w:rPr>
                <w:rFonts w:ascii="Arial" w:eastAsia="Times New Roman" w:hAnsi="Arial" w:cs="Arial"/>
                <w:sz w:val="20"/>
                <w:szCs w:val="20"/>
                <w:lang w:eastAsia="en-GB"/>
              </w:rPr>
              <w:t>Burgh Heath</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50CAE" w14:textId="77777777" w:rsidR="004F0494" w:rsidRPr="008B16B4" w:rsidRDefault="004F0494" w:rsidP="004F0494">
            <w:pPr>
              <w:autoSpaceDE w:val="0"/>
              <w:autoSpaceDN w:val="0"/>
              <w:adjustRightInd w:val="0"/>
              <w:spacing w:line="280" w:lineRule="exact"/>
              <w:rPr>
                <w:rFonts w:ascii="Arial" w:eastAsia="Times New Roman" w:hAnsi="Arial" w:cs="Arial"/>
                <w:sz w:val="20"/>
                <w:szCs w:val="20"/>
                <w:lang w:eastAsia="en-GB"/>
              </w:rPr>
            </w:pPr>
            <w:r w:rsidRPr="008B16B4">
              <w:rPr>
                <w:rFonts w:ascii="Arial" w:eastAsia="Times New Roman" w:hAnsi="Arial" w:cs="Arial"/>
                <w:b/>
                <w:bCs/>
                <w:sz w:val="20"/>
                <w:szCs w:val="20"/>
                <w:lang w:eastAsia="en-GB"/>
              </w:rPr>
              <w:t>Direct Reports</w:t>
            </w:r>
          </w:p>
        </w:tc>
        <w:tc>
          <w:tcPr>
            <w:tcW w:w="567" w:type="dxa"/>
            <w:tcBorders>
              <w:top w:val="single" w:sz="4" w:space="0" w:color="auto"/>
              <w:left w:val="single" w:sz="4" w:space="0" w:color="auto"/>
              <w:bottom w:val="single" w:sz="4" w:space="0" w:color="auto"/>
              <w:right w:val="single" w:sz="4" w:space="0" w:color="auto"/>
            </w:tcBorders>
            <w:vAlign w:val="center"/>
          </w:tcPr>
          <w:p w14:paraId="62A47149" w14:textId="77777777" w:rsidR="004F0494" w:rsidRPr="008B16B4" w:rsidRDefault="004F0494" w:rsidP="004F0494">
            <w:pPr>
              <w:autoSpaceDE w:val="0"/>
              <w:autoSpaceDN w:val="0"/>
              <w:adjustRightInd w:val="0"/>
              <w:spacing w:line="280" w:lineRule="exact"/>
              <w:rPr>
                <w:rFonts w:ascii="Arial" w:eastAsia="Times New Roman" w:hAnsi="Arial" w:cs="Arial"/>
                <w:sz w:val="20"/>
                <w:szCs w:val="20"/>
                <w:lang w:eastAsia="en-GB"/>
              </w:rPr>
            </w:pPr>
            <w:r w:rsidRPr="008B16B4">
              <w:rPr>
                <w:rFonts w:ascii="Arial" w:eastAsia="Times New Roman" w:hAnsi="Arial" w:cs="Arial"/>
                <w:sz w:val="20"/>
                <w:szCs w:val="20"/>
                <w:lang w:eastAsia="en-GB"/>
              </w:rPr>
              <w:t>0</w:t>
            </w:r>
          </w:p>
        </w:tc>
      </w:tr>
      <w:tr w:rsidR="004F0494" w:rsidRPr="008B16B4" w14:paraId="27717ACD" w14:textId="77777777" w:rsidTr="000E4D75">
        <w:tc>
          <w:tcPr>
            <w:tcW w:w="15593" w:type="dxa"/>
            <w:gridSpan w:val="10"/>
            <w:tcBorders>
              <w:top w:val="single" w:sz="4" w:space="0" w:color="auto"/>
            </w:tcBorders>
            <w:shd w:val="clear" w:color="auto" w:fill="auto"/>
          </w:tcPr>
          <w:p w14:paraId="2627A05E" w14:textId="77777777" w:rsidR="004F0494" w:rsidRPr="008B16B4" w:rsidRDefault="004F0494" w:rsidP="004F0494">
            <w:pPr>
              <w:autoSpaceDE w:val="0"/>
              <w:autoSpaceDN w:val="0"/>
              <w:adjustRightInd w:val="0"/>
              <w:spacing w:line="280" w:lineRule="exact"/>
              <w:jc w:val="center"/>
              <w:rPr>
                <w:rFonts w:ascii="Arial" w:eastAsia="Times New Roman" w:hAnsi="Arial" w:cs="Arial"/>
                <w:lang w:eastAsia="en-GB"/>
              </w:rPr>
            </w:pPr>
          </w:p>
          <w:p w14:paraId="3622FFC9" w14:textId="77777777" w:rsidR="007F78F3" w:rsidRPr="004E0A88" w:rsidRDefault="00912314" w:rsidP="004F0494">
            <w:pPr>
              <w:autoSpaceDE w:val="0"/>
              <w:autoSpaceDN w:val="0"/>
              <w:adjustRightInd w:val="0"/>
              <w:spacing w:line="280" w:lineRule="exact"/>
              <w:rPr>
                <w:rFonts w:ascii="Arial" w:eastAsia="Times New Roman" w:hAnsi="Arial" w:cs="Arial"/>
                <w:bCs/>
                <w:lang w:eastAsia="en-GB"/>
              </w:rPr>
            </w:pPr>
            <w:r w:rsidRPr="004E0A88">
              <w:rPr>
                <w:rFonts w:ascii="Arial" w:eastAsia="Times New Roman" w:hAnsi="Arial" w:cs="Arial"/>
                <w:b/>
                <w:lang w:eastAsia="en-GB"/>
              </w:rPr>
              <w:t>A bit about the Legal Team:</w:t>
            </w:r>
            <w:r w:rsidRPr="004E0A88">
              <w:rPr>
                <w:rFonts w:ascii="Arial" w:eastAsia="Times New Roman" w:hAnsi="Arial" w:cs="Arial"/>
                <w:bCs/>
                <w:lang w:eastAsia="en-GB"/>
              </w:rPr>
              <w:t xml:space="preserve"> The Legal &amp; Compliance team plays a pivotal role in providing practical legal support and legal advice to all internal departments across the business. We help the business stay within the law, manage business risks and meet its regulatory obligations by managing contracts, providing legal advice, resolving legal queries, and handling customer complaints. We also work closely with teams across the business to make sure customers receive a legally compliant experience, while offering redress where necessary. Our team is friendly and approachable, and we collaborate with departments across the business to solve problems together. You’ll get to know people from all areas of the business, and the wider Toyota group, which makes our work varied and rewarding.</w:t>
            </w:r>
          </w:p>
          <w:p w14:paraId="095BF277" w14:textId="6040EF23" w:rsidR="004F0494" w:rsidRPr="00912314" w:rsidRDefault="004F0494" w:rsidP="004F0494">
            <w:pPr>
              <w:autoSpaceDE w:val="0"/>
              <w:autoSpaceDN w:val="0"/>
              <w:adjustRightInd w:val="0"/>
              <w:spacing w:line="280" w:lineRule="exact"/>
              <w:rPr>
                <w:rFonts w:ascii="Arial" w:eastAsia="Times New Roman" w:hAnsi="Arial" w:cs="Arial"/>
                <w:bCs/>
                <w:i/>
                <w:iCs/>
                <w:lang w:eastAsia="en-GB"/>
              </w:rPr>
            </w:pPr>
            <w:r w:rsidRPr="00912314">
              <w:rPr>
                <w:rFonts w:ascii="Arial" w:eastAsia="Times New Roman" w:hAnsi="Arial" w:cs="Arial"/>
                <w:bCs/>
                <w:i/>
                <w:iCs/>
                <w:lang w:eastAsia="en-GB"/>
              </w:rPr>
              <w:t xml:space="preserve"> </w:t>
            </w:r>
          </w:p>
        </w:tc>
      </w:tr>
    </w:tbl>
    <w:tbl>
      <w:tblPr>
        <w:tblStyle w:val="TableGrid1"/>
        <w:tblW w:w="15593" w:type="dxa"/>
        <w:tblInd w:w="-856" w:type="dxa"/>
        <w:tblLayout w:type="fixed"/>
        <w:tblLook w:val="04A0" w:firstRow="1" w:lastRow="0" w:firstColumn="1" w:lastColumn="0" w:noHBand="0" w:noVBand="1"/>
      </w:tblPr>
      <w:tblGrid>
        <w:gridCol w:w="4537"/>
        <w:gridCol w:w="142"/>
        <w:gridCol w:w="141"/>
        <w:gridCol w:w="2552"/>
        <w:gridCol w:w="283"/>
        <w:gridCol w:w="1701"/>
        <w:gridCol w:w="236"/>
        <w:gridCol w:w="615"/>
        <w:gridCol w:w="1276"/>
        <w:gridCol w:w="283"/>
        <w:gridCol w:w="3827"/>
      </w:tblGrid>
      <w:tr w:rsidR="000E4D75" w:rsidRPr="000E4D75" w14:paraId="082B0726" w14:textId="77777777" w:rsidTr="002B42C8">
        <w:trPr>
          <w:trHeight w:val="371"/>
        </w:trPr>
        <w:tc>
          <w:tcPr>
            <w:tcW w:w="9356" w:type="dxa"/>
            <w:gridSpan w:val="6"/>
            <w:tcBorders>
              <w:top w:val="single" w:sz="4" w:space="0" w:color="auto"/>
              <w:bottom w:val="single" w:sz="4" w:space="0" w:color="auto"/>
              <w:right w:val="single" w:sz="4" w:space="0" w:color="auto"/>
            </w:tcBorders>
            <w:shd w:val="clear" w:color="auto" w:fill="D0CECE"/>
          </w:tcPr>
          <w:p w14:paraId="1A7F40A8" w14:textId="77777777" w:rsidR="000E4D75" w:rsidRPr="000E4D75" w:rsidRDefault="000E4D75" w:rsidP="00143C42">
            <w:pPr>
              <w:rPr>
                <w:rFonts w:ascii="Arial" w:eastAsia="Calibri" w:hAnsi="Arial" w:cs="Arial"/>
                <w:b/>
                <w:bCs/>
              </w:rPr>
            </w:pPr>
            <w:r w:rsidRPr="000E4D75">
              <w:rPr>
                <w:rFonts w:ascii="Arial" w:eastAsia="Calibri" w:hAnsi="Arial" w:cs="Arial"/>
                <w:b/>
                <w:bCs/>
              </w:rPr>
              <w:t>What you’ll be doing:</w:t>
            </w:r>
          </w:p>
        </w:tc>
        <w:tc>
          <w:tcPr>
            <w:tcW w:w="236" w:type="dxa"/>
            <w:tcBorders>
              <w:top w:val="nil"/>
              <w:left w:val="single" w:sz="4" w:space="0" w:color="auto"/>
              <w:bottom w:val="nil"/>
              <w:right w:val="single" w:sz="4" w:space="0" w:color="auto"/>
            </w:tcBorders>
            <w:shd w:val="clear" w:color="auto" w:fill="auto"/>
          </w:tcPr>
          <w:p w14:paraId="1EE01AE4" w14:textId="77777777" w:rsidR="000E4D75" w:rsidRPr="000E4D75" w:rsidRDefault="000E4D75" w:rsidP="00143C42">
            <w:pPr>
              <w:rPr>
                <w:rFonts w:ascii="Arial" w:eastAsia="Calibri" w:hAnsi="Arial" w:cs="Arial"/>
                <w:b/>
                <w:bCs/>
              </w:rPr>
            </w:pPr>
          </w:p>
        </w:tc>
        <w:tc>
          <w:tcPr>
            <w:tcW w:w="6001" w:type="dxa"/>
            <w:gridSpan w:val="4"/>
            <w:tcBorders>
              <w:top w:val="single" w:sz="4" w:space="0" w:color="auto"/>
              <w:left w:val="single" w:sz="4" w:space="0" w:color="auto"/>
              <w:bottom w:val="single" w:sz="4" w:space="0" w:color="auto"/>
            </w:tcBorders>
            <w:shd w:val="clear" w:color="auto" w:fill="D0CECE"/>
          </w:tcPr>
          <w:p w14:paraId="1674569A" w14:textId="77777777" w:rsidR="000E4D75" w:rsidRPr="000E4D75" w:rsidRDefault="000E4D75" w:rsidP="00143C42">
            <w:pPr>
              <w:rPr>
                <w:rFonts w:ascii="Arial" w:eastAsia="Calibri" w:hAnsi="Arial" w:cs="Arial"/>
                <w:b/>
                <w:bCs/>
              </w:rPr>
            </w:pPr>
            <w:r w:rsidRPr="000E4D75">
              <w:rPr>
                <w:rFonts w:ascii="Arial" w:eastAsia="Calibri" w:hAnsi="Arial" w:cs="Arial"/>
                <w:b/>
                <w:bCs/>
              </w:rPr>
              <w:t>How you could stretch this role:</w:t>
            </w:r>
          </w:p>
        </w:tc>
      </w:tr>
      <w:tr w:rsidR="002B42C8" w:rsidRPr="000E4D75" w14:paraId="75F389BA" w14:textId="77777777" w:rsidTr="002B42C8">
        <w:trPr>
          <w:trHeight w:val="371"/>
        </w:trPr>
        <w:tc>
          <w:tcPr>
            <w:tcW w:w="9356" w:type="dxa"/>
            <w:gridSpan w:val="6"/>
            <w:tcBorders>
              <w:top w:val="single" w:sz="4" w:space="0" w:color="auto"/>
              <w:bottom w:val="single" w:sz="4" w:space="0" w:color="auto"/>
              <w:right w:val="single" w:sz="4" w:space="0" w:color="auto"/>
            </w:tcBorders>
            <w:shd w:val="clear" w:color="auto" w:fill="auto"/>
          </w:tcPr>
          <w:p w14:paraId="75BDEEEE" w14:textId="77777777" w:rsidR="000E4D75" w:rsidRPr="000E4D75" w:rsidRDefault="000E4D75" w:rsidP="00F36C8E">
            <w:pPr>
              <w:numPr>
                <w:ilvl w:val="0"/>
                <w:numId w:val="29"/>
              </w:numPr>
              <w:ind w:left="466"/>
              <w:contextualSpacing/>
              <w:rPr>
                <w:rFonts w:ascii="Arial" w:eastAsia="Calibri" w:hAnsi="Arial" w:cs="Arial"/>
                <w:b/>
                <w:bCs/>
              </w:rPr>
            </w:pPr>
            <w:r w:rsidRPr="000E4D75">
              <w:rPr>
                <w:rFonts w:ascii="Arial" w:eastAsia="Calibri" w:hAnsi="Arial" w:cs="Arial"/>
              </w:rPr>
              <w:t>Providing timely and practical legal advice to internal customers (from Advertising and Marketing to Customer Relations to Procurement!), carrying out research where necessary, and ensuring it aligns with the business’s policies and risk profile.</w:t>
            </w:r>
          </w:p>
          <w:p w14:paraId="12840E29"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Assisting with the drafting, reviewing, and negotiating of customer and supplier contracts.</w:t>
            </w:r>
          </w:p>
          <w:p w14:paraId="6F1FEB5F"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Liaising with internal departments and external stakeholders (customers, suppliers, funders) to ensure legal queries are resolved efficiently.</w:t>
            </w:r>
          </w:p>
          <w:p w14:paraId="3695895C"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Conducting legal research and staying up to date with legislative and regulatory changes.</w:t>
            </w:r>
          </w:p>
          <w:p w14:paraId="21C34CFD"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Supporting the Manager (and the General Counsel and Legal &amp; Compliance team) with the creation of template agreements, policies, and legal procedures, ensuring legal processes are followed.</w:t>
            </w:r>
          </w:p>
          <w:p w14:paraId="5C6D5316"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Creating PowerPoint presentations for internal legal training and assisting with the delivery of these sessions.</w:t>
            </w:r>
          </w:p>
          <w:p w14:paraId="69195047"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Supporting dispute resolution work, as required.</w:t>
            </w:r>
          </w:p>
          <w:p w14:paraId="0B29931B"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lastRenderedPageBreak/>
              <w:t>Maintaining your SRA training record and reflecting on your learning experiences.</w:t>
            </w:r>
          </w:p>
          <w:p w14:paraId="54FD2815" w14:textId="77777777" w:rsidR="000E4D75" w:rsidRPr="000E4D75" w:rsidRDefault="000E4D75" w:rsidP="00F36C8E">
            <w:pPr>
              <w:numPr>
                <w:ilvl w:val="0"/>
                <w:numId w:val="29"/>
              </w:numPr>
              <w:ind w:left="466"/>
              <w:contextualSpacing/>
              <w:rPr>
                <w:rFonts w:ascii="Arial" w:eastAsia="Calibri" w:hAnsi="Arial" w:cs="Arial"/>
              </w:rPr>
            </w:pPr>
            <w:r w:rsidRPr="000E4D75">
              <w:rPr>
                <w:rFonts w:ascii="Arial" w:eastAsia="Calibri" w:hAnsi="Arial" w:cs="Arial"/>
              </w:rPr>
              <w:t>Contributing to team meetings, social activities, and charitable events to foster a collaborative work culture.</w:t>
            </w:r>
          </w:p>
        </w:tc>
        <w:tc>
          <w:tcPr>
            <w:tcW w:w="236" w:type="dxa"/>
            <w:tcBorders>
              <w:top w:val="nil"/>
              <w:left w:val="single" w:sz="4" w:space="0" w:color="auto"/>
              <w:bottom w:val="nil"/>
              <w:right w:val="single" w:sz="4" w:space="0" w:color="auto"/>
            </w:tcBorders>
            <w:shd w:val="clear" w:color="auto" w:fill="auto"/>
          </w:tcPr>
          <w:p w14:paraId="0EF78D17" w14:textId="77777777" w:rsidR="000E4D75" w:rsidRPr="000E4D75" w:rsidRDefault="000E4D75" w:rsidP="00143C42">
            <w:pPr>
              <w:rPr>
                <w:rFonts w:ascii="Arial" w:eastAsia="Calibri" w:hAnsi="Arial" w:cs="Arial"/>
                <w:b/>
                <w:bCs/>
              </w:rPr>
            </w:pPr>
          </w:p>
        </w:tc>
        <w:tc>
          <w:tcPr>
            <w:tcW w:w="6001" w:type="dxa"/>
            <w:gridSpan w:val="4"/>
            <w:tcBorders>
              <w:top w:val="single" w:sz="4" w:space="0" w:color="auto"/>
              <w:left w:val="single" w:sz="4" w:space="0" w:color="auto"/>
              <w:bottom w:val="single" w:sz="4" w:space="0" w:color="auto"/>
            </w:tcBorders>
            <w:shd w:val="clear" w:color="auto" w:fill="auto"/>
          </w:tcPr>
          <w:p w14:paraId="49EC6E91" w14:textId="77777777" w:rsidR="000E4D75" w:rsidRPr="000E4D75" w:rsidRDefault="000E4D75" w:rsidP="00143C42">
            <w:pPr>
              <w:rPr>
                <w:rFonts w:ascii="Arial" w:eastAsia="Calibri" w:hAnsi="Arial" w:cs="Arial"/>
              </w:rPr>
            </w:pPr>
            <w:r w:rsidRPr="000E4D75">
              <w:rPr>
                <w:rFonts w:ascii="Arial" w:eastAsia="Calibri" w:hAnsi="Arial" w:cs="Arial"/>
              </w:rPr>
              <w:t>This role will evolve as you gain experience and demonstrate high performance. You’ll have the opportunity to take on more responsibility, recommend improvements to legal processes, and contribute to the strategic goals of the Legal &amp; Compliance team. This could include:</w:t>
            </w:r>
          </w:p>
          <w:p w14:paraId="0E5A87E5" w14:textId="77777777" w:rsidR="000E4D75" w:rsidRPr="000E4D75" w:rsidRDefault="000E4D75" w:rsidP="00F36C8E">
            <w:pPr>
              <w:numPr>
                <w:ilvl w:val="0"/>
                <w:numId w:val="29"/>
              </w:numPr>
              <w:ind w:left="359"/>
              <w:contextualSpacing/>
              <w:rPr>
                <w:rFonts w:ascii="Arial" w:eastAsia="Calibri" w:hAnsi="Arial" w:cs="Arial"/>
              </w:rPr>
            </w:pPr>
            <w:r w:rsidRPr="000E4D75">
              <w:rPr>
                <w:rFonts w:ascii="Arial" w:eastAsia="Calibri" w:hAnsi="Arial" w:cs="Arial"/>
              </w:rPr>
              <w:t>Taking ownership of more complex legal matters, including negotiating high-value contracts, and advising on regulatory compliance.</w:t>
            </w:r>
          </w:p>
          <w:p w14:paraId="421C2027" w14:textId="77777777" w:rsidR="000E4D75" w:rsidRPr="000E4D75" w:rsidRDefault="000E4D75" w:rsidP="00F36C8E">
            <w:pPr>
              <w:numPr>
                <w:ilvl w:val="0"/>
                <w:numId w:val="29"/>
              </w:numPr>
              <w:ind w:left="359"/>
              <w:contextualSpacing/>
              <w:rPr>
                <w:rFonts w:ascii="Arial" w:eastAsia="Calibri" w:hAnsi="Arial" w:cs="Arial"/>
              </w:rPr>
            </w:pPr>
            <w:r w:rsidRPr="000E4D75">
              <w:rPr>
                <w:rFonts w:ascii="Arial" w:eastAsia="Calibri" w:hAnsi="Arial" w:cs="Arial"/>
              </w:rPr>
              <w:t>Recommending process improvements to streamline legal workflows and enhance efficiency.</w:t>
            </w:r>
          </w:p>
          <w:p w14:paraId="4C0A4857" w14:textId="77777777" w:rsidR="000E4D75" w:rsidRPr="000E4D75" w:rsidRDefault="000E4D75" w:rsidP="00F36C8E">
            <w:pPr>
              <w:numPr>
                <w:ilvl w:val="0"/>
                <w:numId w:val="29"/>
              </w:numPr>
              <w:ind w:left="359"/>
              <w:contextualSpacing/>
              <w:rPr>
                <w:rFonts w:ascii="Arial" w:eastAsia="Calibri" w:hAnsi="Arial" w:cs="Arial"/>
              </w:rPr>
            </w:pPr>
            <w:r w:rsidRPr="000E4D75">
              <w:rPr>
                <w:rFonts w:ascii="Arial" w:eastAsia="Calibri" w:hAnsi="Arial" w:cs="Arial"/>
              </w:rPr>
              <w:t>Acting as a trusted legal advisor to internal stakeholders, proactively identifying legal risks and proposing practical solutions.</w:t>
            </w:r>
          </w:p>
          <w:p w14:paraId="002AFAB2" w14:textId="77777777" w:rsidR="002B42C8" w:rsidRPr="000E4D75" w:rsidRDefault="002B42C8" w:rsidP="002B42C8">
            <w:pPr>
              <w:numPr>
                <w:ilvl w:val="0"/>
                <w:numId w:val="29"/>
              </w:numPr>
              <w:ind w:left="359"/>
              <w:contextualSpacing/>
              <w:rPr>
                <w:rFonts w:ascii="Arial" w:eastAsia="Calibri" w:hAnsi="Arial" w:cs="Arial"/>
              </w:rPr>
            </w:pPr>
            <w:r w:rsidRPr="000E4D75">
              <w:rPr>
                <w:rFonts w:ascii="Arial" w:eastAsia="Calibri" w:hAnsi="Arial" w:cs="Arial"/>
              </w:rPr>
              <w:t>Project management for legal initiatives.</w:t>
            </w:r>
          </w:p>
          <w:p w14:paraId="41861915" w14:textId="77777777" w:rsidR="000E4D75" w:rsidRPr="000E4D75" w:rsidRDefault="000E4D75" w:rsidP="00F36C8E">
            <w:pPr>
              <w:numPr>
                <w:ilvl w:val="0"/>
                <w:numId w:val="29"/>
              </w:numPr>
              <w:ind w:left="359"/>
              <w:contextualSpacing/>
              <w:rPr>
                <w:rFonts w:ascii="Arial" w:eastAsia="Calibri" w:hAnsi="Arial" w:cs="Arial"/>
              </w:rPr>
            </w:pPr>
            <w:r w:rsidRPr="000E4D75">
              <w:rPr>
                <w:rFonts w:ascii="Arial" w:eastAsia="Calibri" w:hAnsi="Arial" w:cs="Arial"/>
              </w:rPr>
              <w:lastRenderedPageBreak/>
              <w:t>Building a strong personal network across the business.</w:t>
            </w:r>
          </w:p>
          <w:p w14:paraId="68A3FB7B" w14:textId="77777777" w:rsidR="000E4D75" w:rsidRPr="000E4D75" w:rsidRDefault="000E4D75" w:rsidP="00F36C8E">
            <w:pPr>
              <w:numPr>
                <w:ilvl w:val="0"/>
                <w:numId w:val="29"/>
              </w:numPr>
              <w:ind w:left="359"/>
              <w:contextualSpacing/>
              <w:rPr>
                <w:rFonts w:ascii="Arial" w:eastAsia="Calibri" w:hAnsi="Arial" w:cs="Arial"/>
              </w:rPr>
            </w:pPr>
            <w:r w:rsidRPr="000E4D75">
              <w:rPr>
                <w:rFonts w:ascii="Arial" w:eastAsia="Calibri" w:hAnsi="Arial" w:cs="Arial"/>
              </w:rPr>
              <w:t>Training and mentoring future junior team members.</w:t>
            </w:r>
          </w:p>
        </w:tc>
      </w:tr>
      <w:tr w:rsidR="000E4D75" w:rsidRPr="000E4D75" w14:paraId="290BD698" w14:textId="77777777" w:rsidTr="000E4D75">
        <w:tc>
          <w:tcPr>
            <w:tcW w:w="15593" w:type="dxa"/>
            <w:gridSpan w:val="11"/>
            <w:tcBorders>
              <w:top w:val="nil"/>
              <w:left w:val="nil"/>
              <w:bottom w:val="nil"/>
              <w:right w:val="nil"/>
            </w:tcBorders>
          </w:tcPr>
          <w:p w14:paraId="1AF7A1EE" w14:textId="77777777" w:rsidR="000E4D75" w:rsidRPr="000E4D75" w:rsidRDefault="000E4D75" w:rsidP="00143C42">
            <w:pPr>
              <w:rPr>
                <w:rFonts w:ascii="Arial" w:eastAsia="Calibri" w:hAnsi="Arial" w:cs="Arial"/>
                <w:color w:val="AEAAAA"/>
                <w:highlight w:val="yellow"/>
              </w:rPr>
            </w:pPr>
          </w:p>
        </w:tc>
      </w:tr>
      <w:tr w:rsidR="00F36C8E" w:rsidRPr="000E4D75" w14:paraId="6BDAE0B9" w14:textId="77777777" w:rsidTr="00F36C8E">
        <w:tc>
          <w:tcPr>
            <w:tcW w:w="4537" w:type="dxa"/>
            <w:tcBorders>
              <w:top w:val="single" w:sz="4" w:space="0" w:color="auto"/>
              <w:bottom w:val="single" w:sz="4" w:space="0" w:color="auto"/>
            </w:tcBorders>
            <w:shd w:val="clear" w:color="auto" w:fill="D0CECE"/>
          </w:tcPr>
          <w:p w14:paraId="4634425C" w14:textId="77777777" w:rsidR="000E4D75" w:rsidRPr="000E4D75" w:rsidRDefault="000E4D75" w:rsidP="00143C42">
            <w:pPr>
              <w:rPr>
                <w:rFonts w:ascii="Arial" w:eastAsia="Calibri" w:hAnsi="Arial" w:cs="Arial"/>
                <w:b/>
                <w:bCs/>
              </w:rPr>
            </w:pPr>
            <w:r w:rsidRPr="000E4D75">
              <w:rPr>
                <w:rFonts w:ascii="Arial" w:eastAsia="Calibri" w:hAnsi="Arial" w:cs="Arial"/>
                <w:b/>
                <w:bCs/>
              </w:rPr>
              <w:t>Experience you’ll gain:</w:t>
            </w:r>
          </w:p>
        </w:tc>
        <w:tc>
          <w:tcPr>
            <w:tcW w:w="283" w:type="dxa"/>
            <w:gridSpan w:val="2"/>
            <w:tcBorders>
              <w:top w:val="nil"/>
              <w:bottom w:val="nil"/>
              <w:right w:val="single" w:sz="4" w:space="0" w:color="auto"/>
            </w:tcBorders>
            <w:shd w:val="clear" w:color="auto" w:fill="auto"/>
          </w:tcPr>
          <w:p w14:paraId="5DE2A5A7" w14:textId="77777777" w:rsidR="000E4D75" w:rsidRPr="000E4D75" w:rsidRDefault="000E4D75" w:rsidP="00143C42">
            <w:pPr>
              <w:rPr>
                <w:rFonts w:ascii="Arial" w:eastAsia="Calibri" w:hAnsi="Arial" w:cs="Arial"/>
                <w:b/>
                <w:bCs/>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D0CECE"/>
          </w:tcPr>
          <w:p w14:paraId="5AF9D687" w14:textId="77777777" w:rsidR="000E4D75" w:rsidRPr="000E4D75" w:rsidRDefault="000E4D75" w:rsidP="00143C42">
            <w:pPr>
              <w:rPr>
                <w:rFonts w:ascii="Arial" w:eastAsia="Calibri" w:hAnsi="Arial" w:cs="Arial"/>
                <w:b/>
                <w:bCs/>
              </w:rPr>
            </w:pPr>
            <w:r w:rsidRPr="000E4D75">
              <w:rPr>
                <w:rFonts w:ascii="Arial" w:eastAsia="Calibri" w:hAnsi="Arial" w:cs="Arial"/>
                <w:b/>
                <w:bCs/>
              </w:rPr>
              <w:t>How we’ll support you:</w:t>
            </w:r>
          </w:p>
        </w:tc>
        <w:tc>
          <w:tcPr>
            <w:tcW w:w="283" w:type="dxa"/>
            <w:tcBorders>
              <w:top w:val="nil"/>
              <w:left w:val="single" w:sz="4" w:space="0" w:color="auto"/>
              <w:bottom w:val="nil"/>
            </w:tcBorders>
            <w:shd w:val="clear" w:color="auto" w:fill="auto"/>
          </w:tcPr>
          <w:p w14:paraId="3DA7D13C" w14:textId="77777777" w:rsidR="000E4D75" w:rsidRPr="000E4D75" w:rsidRDefault="000E4D75" w:rsidP="00143C42">
            <w:pPr>
              <w:rPr>
                <w:rFonts w:ascii="Arial" w:eastAsia="Calibri" w:hAnsi="Arial" w:cs="Arial"/>
                <w:b/>
                <w:bCs/>
              </w:rPr>
            </w:pPr>
          </w:p>
        </w:tc>
        <w:tc>
          <w:tcPr>
            <w:tcW w:w="3827" w:type="dxa"/>
            <w:tcBorders>
              <w:top w:val="single" w:sz="4" w:space="0" w:color="auto"/>
              <w:bottom w:val="single" w:sz="4" w:space="0" w:color="auto"/>
            </w:tcBorders>
            <w:shd w:val="clear" w:color="auto" w:fill="D0CECE"/>
          </w:tcPr>
          <w:p w14:paraId="6A12BC9E" w14:textId="77777777" w:rsidR="000E4D75" w:rsidRPr="000E4D75" w:rsidRDefault="000E4D75" w:rsidP="00143C42">
            <w:pPr>
              <w:rPr>
                <w:rFonts w:ascii="Arial" w:eastAsia="Calibri" w:hAnsi="Arial" w:cs="Arial"/>
                <w:b/>
                <w:bCs/>
              </w:rPr>
            </w:pPr>
            <w:r w:rsidRPr="000E4D75">
              <w:rPr>
                <w:rFonts w:ascii="Arial" w:eastAsia="Calibri" w:hAnsi="Arial" w:cs="Arial"/>
                <w:b/>
                <w:bCs/>
              </w:rPr>
              <w:t>What you’ll get to own:</w:t>
            </w:r>
          </w:p>
        </w:tc>
      </w:tr>
      <w:tr w:rsidR="00F36C8E" w:rsidRPr="000E4D75" w14:paraId="650B4707" w14:textId="77777777" w:rsidTr="00F36C8E">
        <w:tc>
          <w:tcPr>
            <w:tcW w:w="4537" w:type="dxa"/>
            <w:tcBorders>
              <w:top w:val="single" w:sz="4" w:space="0" w:color="auto"/>
              <w:bottom w:val="single" w:sz="4" w:space="0" w:color="auto"/>
              <w:right w:val="single" w:sz="4" w:space="0" w:color="auto"/>
            </w:tcBorders>
            <w:shd w:val="clear" w:color="auto" w:fill="auto"/>
          </w:tcPr>
          <w:p w14:paraId="46EC058E" w14:textId="77777777" w:rsidR="000E4D75" w:rsidRPr="000E4D75" w:rsidRDefault="000E4D75" w:rsidP="00143C42">
            <w:pPr>
              <w:rPr>
                <w:rFonts w:ascii="Arial" w:eastAsia="Calibri" w:hAnsi="Arial" w:cs="Arial"/>
              </w:rPr>
            </w:pPr>
            <w:r w:rsidRPr="000E4D75">
              <w:rPr>
                <w:rFonts w:ascii="Arial" w:eastAsia="Calibri" w:hAnsi="Arial" w:cs="Arial"/>
              </w:rPr>
              <w:t xml:space="preserve">Working as a Trainee Solicitor will give you invaluable experience across a variety of legal areas, setting you up for success as a qualified solicitor. </w:t>
            </w:r>
          </w:p>
          <w:p w14:paraId="679DE53C" w14:textId="77777777" w:rsidR="000E4D75" w:rsidRPr="000E4D75" w:rsidRDefault="000E4D75" w:rsidP="00143C42">
            <w:pPr>
              <w:rPr>
                <w:rFonts w:ascii="Arial" w:eastAsia="Calibri" w:hAnsi="Arial" w:cs="Arial"/>
              </w:rPr>
            </w:pPr>
            <w:r w:rsidRPr="000E4D75">
              <w:rPr>
                <w:rFonts w:ascii="Arial" w:eastAsia="Calibri" w:hAnsi="Arial" w:cs="Arial"/>
              </w:rPr>
              <w:t>You’ll gain experience in:</w:t>
            </w:r>
          </w:p>
          <w:p w14:paraId="2F702808" w14:textId="77777777" w:rsidR="000E4D75" w:rsidRPr="000E4D75" w:rsidRDefault="000E4D75" w:rsidP="000E4D75">
            <w:pPr>
              <w:numPr>
                <w:ilvl w:val="0"/>
                <w:numId w:val="30"/>
              </w:numPr>
              <w:contextualSpacing/>
              <w:rPr>
                <w:rFonts w:ascii="Arial" w:eastAsia="Calibri" w:hAnsi="Arial" w:cs="Arial"/>
                <w:b/>
                <w:bCs/>
              </w:rPr>
            </w:pPr>
            <w:r w:rsidRPr="000E4D75">
              <w:rPr>
                <w:rFonts w:ascii="Arial" w:eastAsia="Calibri" w:hAnsi="Arial" w:cs="Arial"/>
              </w:rPr>
              <w:t>Working closely with internal stakeholders across different departments, building strong working relationships.</w:t>
            </w:r>
          </w:p>
          <w:p w14:paraId="7CBC90B2"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Developing a solid understanding of commercial contracts and the legal risks associated with business operations.</w:t>
            </w:r>
          </w:p>
          <w:p w14:paraId="6907FC0A"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Managing legal documentation, including implementing legal policies.</w:t>
            </w:r>
          </w:p>
          <w:p w14:paraId="725D03BD" w14:textId="77777777" w:rsidR="000E4D75" w:rsidRPr="000E4D75" w:rsidRDefault="000E4D75" w:rsidP="000E4D75">
            <w:pPr>
              <w:numPr>
                <w:ilvl w:val="0"/>
                <w:numId w:val="30"/>
              </w:numPr>
              <w:contextualSpacing/>
              <w:rPr>
                <w:rFonts w:ascii="Arial" w:eastAsia="Calibri" w:hAnsi="Arial" w:cs="Arial"/>
                <w:b/>
                <w:bCs/>
              </w:rPr>
            </w:pPr>
            <w:r w:rsidRPr="000E4D75">
              <w:rPr>
                <w:rFonts w:ascii="Arial" w:eastAsia="Calibri" w:hAnsi="Arial" w:cs="Arial"/>
              </w:rPr>
              <w:t>Conducting detailed legal research and applying it in a practical business context.</w:t>
            </w:r>
          </w:p>
        </w:tc>
        <w:tc>
          <w:tcPr>
            <w:tcW w:w="283" w:type="dxa"/>
            <w:gridSpan w:val="2"/>
            <w:tcBorders>
              <w:top w:val="nil"/>
              <w:left w:val="single" w:sz="4" w:space="0" w:color="auto"/>
              <w:bottom w:val="nil"/>
              <w:right w:val="single" w:sz="4" w:space="0" w:color="auto"/>
            </w:tcBorders>
            <w:shd w:val="clear" w:color="auto" w:fill="auto"/>
          </w:tcPr>
          <w:p w14:paraId="75657061" w14:textId="77777777" w:rsidR="000E4D75" w:rsidRPr="000E4D75" w:rsidRDefault="000E4D75" w:rsidP="00143C42">
            <w:pPr>
              <w:rPr>
                <w:rFonts w:ascii="Arial" w:eastAsia="Calibri" w:hAnsi="Arial" w:cs="Arial"/>
                <w:b/>
                <w:bCs/>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14:paraId="287390B3" w14:textId="1FAF453B" w:rsidR="000E4D75" w:rsidRPr="000E4D75" w:rsidRDefault="000E4D75" w:rsidP="00143C42">
            <w:pPr>
              <w:rPr>
                <w:rFonts w:ascii="Arial" w:eastAsia="Calibri" w:hAnsi="Arial" w:cs="Arial"/>
              </w:rPr>
            </w:pPr>
            <w:r w:rsidRPr="000E4D75">
              <w:rPr>
                <w:rFonts w:ascii="Arial" w:eastAsia="Calibri" w:hAnsi="Arial" w:cs="Arial"/>
              </w:rPr>
              <w:t>We want you to succeed, so we’ll provide you with the tools, resources, and guidance you need to excel in this role.</w:t>
            </w:r>
          </w:p>
          <w:p w14:paraId="7482EA35"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A full induction to help you settle in and understand the business.</w:t>
            </w:r>
          </w:p>
          <w:p w14:paraId="5D5FE285"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Ongoing learning opportunities to develop your core legal skills.</w:t>
            </w:r>
          </w:p>
          <w:p w14:paraId="4281FE7A"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A supportive environment where you can bring your whole self to work.</w:t>
            </w:r>
          </w:p>
          <w:p w14:paraId="100C7952"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Regular and constructive feedback to help you grow, along with encouragement to provide feedback to others.</w:t>
            </w:r>
          </w:p>
          <w:p w14:paraId="499700F3"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Regular one-to-one sessions with your line manager to discuss your development and career progression.</w:t>
            </w:r>
          </w:p>
          <w:p w14:paraId="410C5307" w14:textId="77777777" w:rsidR="000E4D75" w:rsidRPr="000E4D75" w:rsidRDefault="000E4D75" w:rsidP="000E4D75">
            <w:pPr>
              <w:numPr>
                <w:ilvl w:val="0"/>
                <w:numId w:val="30"/>
              </w:numPr>
              <w:contextualSpacing/>
              <w:rPr>
                <w:rFonts w:ascii="Arial" w:eastAsia="Calibri" w:hAnsi="Arial" w:cs="Arial"/>
              </w:rPr>
            </w:pPr>
            <w:r w:rsidRPr="000E4D75">
              <w:rPr>
                <w:rFonts w:ascii="Arial" w:eastAsia="Calibri" w:hAnsi="Arial" w:cs="Arial"/>
              </w:rPr>
              <w:t xml:space="preserve">Personal development plans established and assessed through our performance management tool. </w:t>
            </w:r>
          </w:p>
          <w:p w14:paraId="10DA0AD6" w14:textId="77777777" w:rsidR="000E4D75" w:rsidRPr="000E4D75" w:rsidRDefault="000E4D75" w:rsidP="000E4D75">
            <w:pPr>
              <w:numPr>
                <w:ilvl w:val="0"/>
                <w:numId w:val="30"/>
              </w:numPr>
              <w:contextualSpacing/>
              <w:rPr>
                <w:rFonts w:ascii="Arial" w:eastAsia="Calibri" w:hAnsi="Arial" w:cs="Arial"/>
                <w:b/>
                <w:bCs/>
              </w:rPr>
            </w:pPr>
            <w:r w:rsidRPr="000E4D75">
              <w:rPr>
                <w:rFonts w:ascii="Arial" w:eastAsia="Calibri" w:hAnsi="Arial" w:cs="Arial"/>
              </w:rPr>
              <w:t>On-going coaching and support whenever you need it.</w:t>
            </w:r>
          </w:p>
        </w:tc>
        <w:tc>
          <w:tcPr>
            <w:tcW w:w="283" w:type="dxa"/>
            <w:tcBorders>
              <w:top w:val="nil"/>
              <w:left w:val="single" w:sz="4" w:space="0" w:color="auto"/>
              <w:bottom w:val="nil"/>
              <w:right w:val="single" w:sz="4" w:space="0" w:color="auto"/>
            </w:tcBorders>
            <w:shd w:val="clear" w:color="auto" w:fill="auto"/>
          </w:tcPr>
          <w:p w14:paraId="17DE7EAC" w14:textId="77777777" w:rsidR="000E4D75" w:rsidRPr="000E4D75" w:rsidRDefault="000E4D75" w:rsidP="00143C42">
            <w:pPr>
              <w:rPr>
                <w:rFonts w:ascii="Arial" w:eastAsia="Calibri" w:hAnsi="Arial" w:cs="Arial"/>
                <w:b/>
                <w:bCs/>
              </w:rPr>
            </w:pPr>
          </w:p>
        </w:tc>
        <w:tc>
          <w:tcPr>
            <w:tcW w:w="3827" w:type="dxa"/>
            <w:tcBorders>
              <w:top w:val="single" w:sz="4" w:space="0" w:color="auto"/>
              <w:left w:val="single" w:sz="4" w:space="0" w:color="auto"/>
              <w:bottom w:val="single" w:sz="4" w:space="0" w:color="auto"/>
            </w:tcBorders>
            <w:shd w:val="clear" w:color="auto" w:fill="auto"/>
          </w:tcPr>
          <w:p w14:paraId="4DAE5889" w14:textId="77777777" w:rsidR="000E4D75" w:rsidRPr="000E4D75" w:rsidRDefault="000E4D75" w:rsidP="00143C42">
            <w:pPr>
              <w:rPr>
                <w:rFonts w:ascii="Arial" w:eastAsia="Calibri" w:hAnsi="Arial" w:cs="Arial"/>
              </w:rPr>
            </w:pPr>
            <w:r w:rsidRPr="000E4D75">
              <w:rPr>
                <w:rFonts w:ascii="Arial" w:eastAsia="Calibri" w:hAnsi="Arial" w:cs="Arial"/>
              </w:rPr>
              <w:t>In this role, you’ll have ownership of key processes and projects, contributing to the success of the Legal &amp; Compliance team and the wider business.</w:t>
            </w:r>
          </w:p>
          <w:p w14:paraId="3487679F" w14:textId="77777777" w:rsidR="000E4D75" w:rsidRPr="000E4D75" w:rsidRDefault="000E4D75" w:rsidP="00143C42">
            <w:pPr>
              <w:rPr>
                <w:rFonts w:ascii="Arial" w:eastAsia="Calibri" w:hAnsi="Arial" w:cs="Arial"/>
              </w:rPr>
            </w:pPr>
          </w:p>
          <w:p w14:paraId="76156DE9" w14:textId="5B74F2B0" w:rsidR="000E4D75" w:rsidRPr="000E4D75" w:rsidRDefault="000E4D75" w:rsidP="00143C42">
            <w:pPr>
              <w:rPr>
                <w:rFonts w:ascii="Arial" w:eastAsia="Calibri" w:hAnsi="Arial" w:cs="Arial"/>
              </w:rPr>
            </w:pPr>
            <w:r w:rsidRPr="000E4D75">
              <w:rPr>
                <w:rFonts w:ascii="Arial" w:eastAsia="Calibri" w:hAnsi="Arial" w:cs="Arial"/>
              </w:rPr>
              <w:t>You’ll be accountable for:</w:t>
            </w:r>
          </w:p>
          <w:p w14:paraId="70DF8D22" w14:textId="0B38FD4D" w:rsidR="000E4D75" w:rsidRPr="000E4D75" w:rsidRDefault="000E4D75" w:rsidP="00F36C8E">
            <w:pPr>
              <w:numPr>
                <w:ilvl w:val="0"/>
                <w:numId w:val="30"/>
              </w:numPr>
              <w:contextualSpacing/>
              <w:rPr>
                <w:rFonts w:ascii="Arial" w:eastAsia="Calibri" w:hAnsi="Arial" w:cs="Arial"/>
              </w:rPr>
            </w:pPr>
            <w:r w:rsidRPr="000E4D75">
              <w:rPr>
                <w:rFonts w:ascii="Arial" w:eastAsia="Calibri" w:hAnsi="Arial" w:cs="Arial"/>
              </w:rPr>
              <w:t>Reviewing and finalising customer and supplier contracts, ensuring deadlines and key dates are met.</w:t>
            </w:r>
          </w:p>
          <w:p w14:paraId="7A544F67" w14:textId="20E78334" w:rsidR="000E4D75" w:rsidRPr="000E4D75" w:rsidRDefault="000E4D75" w:rsidP="00F36C8E">
            <w:pPr>
              <w:numPr>
                <w:ilvl w:val="0"/>
                <w:numId w:val="30"/>
              </w:numPr>
              <w:contextualSpacing/>
              <w:rPr>
                <w:rFonts w:ascii="Arial" w:eastAsia="Calibri" w:hAnsi="Arial" w:cs="Arial"/>
              </w:rPr>
            </w:pPr>
            <w:r w:rsidRPr="000E4D75">
              <w:rPr>
                <w:rFonts w:ascii="Arial" w:eastAsia="Calibri" w:hAnsi="Arial" w:cs="Arial"/>
              </w:rPr>
              <w:t>Supporting the development and implementation of new legal templates, policies, and procedures.</w:t>
            </w:r>
          </w:p>
          <w:p w14:paraId="0F770BC5" w14:textId="77777777" w:rsidR="000E4D75" w:rsidRPr="000E4D75" w:rsidRDefault="000E4D75" w:rsidP="000E4D75">
            <w:pPr>
              <w:numPr>
                <w:ilvl w:val="0"/>
                <w:numId w:val="30"/>
              </w:numPr>
              <w:rPr>
                <w:rFonts w:ascii="Arial" w:eastAsia="Calibri" w:hAnsi="Arial" w:cs="Arial"/>
                <w:b/>
                <w:bCs/>
              </w:rPr>
            </w:pPr>
            <w:r w:rsidRPr="000E4D75">
              <w:rPr>
                <w:rFonts w:ascii="Arial" w:eastAsia="Calibri" w:hAnsi="Arial" w:cs="Arial"/>
              </w:rPr>
              <w:t>Ensuring compliance with internal legal processes.</w:t>
            </w:r>
          </w:p>
        </w:tc>
      </w:tr>
      <w:tr w:rsidR="00F36C8E" w:rsidRPr="000E4D75" w14:paraId="32DA9266" w14:textId="77777777" w:rsidTr="00F36C8E">
        <w:trPr>
          <w:trHeight w:val="263"/>
        </w:trPr>
        <w:tc>
          <w:tcPr>
            <w:tcW w:w="4679" w:type="dxa"/>
            <w:gridSpan w:val="2"/>
            <w:tcBorders>
              <w:top w:val="nil"/>
              <w:left w:val="nil"/>
              <w:bottom w:val="nil"/>
              <w:right w:val="nil"/>
            </w:tcBorders>
            <w:shd w:val="clear" w:color="auto" w:fill="auto"/>
          </w:tcPr>
          <w:p w14:paraId="19D98DFC" w14:textId="77777777" w:rsidR="00F36C8E" w:rsidRPr="000E4D75" w:rsidRDefault="00F36C8E" w:rsidP="00143C42">
            <w:pPr>
              <w:ind w:left="360"/>
              <w:contextualSpacing/>
              <w:rPr>
                <w:rFonts w:ascii="Arial" w:eastAsia="Calibri" w:hAnsi="Arial" w:cs="Arial"/>
                <w:color w:val="AEAAAA"/>
                <w:highlight w:val="yellow"/>
              </w:rPr>
            </w:pPr>
          </w:p>
        </w:tc>
        <w:tc>
          <w:tcPr>
            <w:tcW w:w="5528" w:type="dxa"/>
            <w:gridSpan w:val="6"/>
            <w:tcBorders>
              <w:top w:val="nil"/>
              <w:left w:val="nil"/>
              <w:bottom w:val="nil"/>
              <w:right w:val="nil"/>
            </w:tcBorders>
          </w:tcPr>
          <w:p w14:paraId="4A28CD9E" w14:textId="77777777" w:rsidR="00F36C8E" w:rsidRPr="000E4D75" w:rsidRDefault="00F36C8E" w:rsidP="00143C42">
            <w:pPr>
              <w:rPr>
                <w:rFonts w:ascii="Arial" w:eastAsia="Calibri" w:hAnsi="Arial" w:cs="Arial"/>
              </w:rPr>
            </w:pPr>
          </w:p>
        </w:tc>
        <w:tc>
          <w:tcPr>
            <w:tcW w:w="5386" w:type="dxa"/>
            <w:gridSpan w:val="3"/>
            <w:tcBorders>
              <w:top w:val="nil"/>
              <w:left w:val="nil"/>
              <w:bottom w:val="nil"/>
              <w:right w:val="nil"/>
            </w:tcBorders>
          </w:tcPr>
          <w:p w14:paraId="1A6514C5" w14:textId="77777777" w:rsidR="00F36C8E" w:rsidRPr="000E4D75" w:rsidRDefault="00F36C8E" w:rsidP="00143C42">
            <w:pPr>
              <w:ind w:left="360"/>
              <w:contextualSpacing/>
              <w:rPr>
                <w:rFonts w:ascii="Arial" w:eastAsia="Calibri" w:hAnsi="Arial" w:cs="Arial"/>
                <w:color w:val="AEAAAA"/>
                <w:highlight w:val="yellow"/>
              </w:rPr>
            </w:pPr>
          </w:p>
        </w:tc>
      </w:tr>
      <w:tr w:rsidR="000E4D75" w:rsidRPr="000E4D75" w14:paraId="132F15D1" w14:textId="77777777" w:rsidTr="000E4D75">
        <w:tc>
          <w:tcPr>
            <w:tcW w:w="7372" w:type="dxa"/>
            <w:gridSpan w:val="4"/>
            <w:tcBorders>
              <w:top w:val="single" w:sz="4" w:space="0" w:color="auto"/>
              <w:bottom w:val="single" w:sz="4" w:space="0" w:color="auto"/>
              <w:right w:val="single" w:sz="4" w:space="0" w:color="auto"/>
            </w:tcBorders>
            <w:shd w:val="clear" w:color="auto" w:fill="D0CECE"/>
          </w:tcPr>
          <w:p w14:paraId="068B9A5F" w14:textId="77777777" w:rsidR="000E4D75" w:rsidRPr="000E4D75" w:rsidRDefault="000E4D75" w:rsidP="00143C42">
            <w:pPr>
              <w:rPr>
                <w:rFonts w:ascii="Arial" w:eastAsia="Calibri" w:hAnsi="Arial" w:cs="Arial"/>
                <w:b/>
                <w:bCs/>
                <w:color w:val="AEAAAA"/>
              </w:rPr>
            </w:pPr>
            <w:r w:rsidRPr="000E4D75">
              <w:rPr>
                <w:rFonts w:ascii="Arial" w:eastAsia="Calibri" w:hAnsi="Arial" w:cs="Arial"/>
                <w:b/>
                <w:bCs/>
              </w:rPr>
              <w:t xml:space="preserve">Key Experience &amp; Skills: </w:t>
            </w:r>
          </w:p>
        </w:tc>
        <w:tc>
          <w:tcPr>
            <w:tcW w:w="283" w:type="dxa"/>
            <w:tcBorders>
              <w:top w:val="nil"/>
              <w:left w:val="single" w:sz="4" w:space="0" w:color="auto"/>
              <w:bottom w:val="nil"/>
              <w:right w:val="single" w:sz="4" w:space="0" w:color="auto"/>
            </w:tcBorders>
            <w:shd w:val="clear" w:color="auto" w:fill="auto"/>
          </w:tcPr>
          <w:p w14:paraId="34ADE06A" w14:textId="77777777" w:rsidR="000E4D75" w:rsidRPr="000E4D75" w:rsidRDefault="000E4D75" w:rsidP="00143C42">
            <w:pPr>
              <w:rPr>
                <w:rFonts w:ascii="Arial" w:eastAsia="Calibri" w:hAnsi="Arial" w:cs="Arial"/>
                <w:b/>
                <w:bCs/>
                <w:color w:val="AEAAAA"/>
              </w:rPr>
            </w:pPr>
          </w:p>
        </w:tc>
        <w:tc>
          <w:tcPr>
            <w:tcW w:w="7938" w:type="dxa"/>
            <w:gridSpan w:val="6"/>
            <w:tcBorders>
              <w:top w:val="single" w:sz="4" w:space="0" w:color="auto"/>
              <w:left w:val="single" w:sz="4" w:space="0" w:color="auto"/>
              <w:bottom w:val="single" w:sz="4" w:space="0" w:color="auto"/>
            </w:tcBorders>
            <w:shd w:val="clear" w:color="auto" w:fill="D0CECE"/>
          </w:tcPr>
          <w:p w14:paraId="0D871B4D" w14:textId="77777777" w:rsidR="000E4D75" w:rsidRPr="000E4D75" w:rsidRDefault="000E4D75" w:rsidP="00143C42">
            <w:pPr>
              <w:rPr>
                <w:rFonts w:ascii="Arial" w:eastAsia="Calibri" w:hAnsi="Arial" w:cs="Arial"/>
                <w:b/>
                <w:bCs/>
              </w:rPr>
            </w:pPr>
            <w:r w:rsidRPr="000E4D75">
              <w:rPr>
                <w:rFonts w:ascii="Arial" w:eastAsia="Calibri" w:hAnsi="Arial" w:cs="Arial"/>
                <w:b/>
                <w:bCs/>
              </w:rPr>
              <w:t>Attributes &amp; Behaviours</w:t>
            </w:r>
          </w:p>
        </w:tc>
      </w:tr>
      <w:tr w:rsidR="000E4D75" w:rsidRPr="000E4D75" w14:paraId="79282BCE" w14:textId="77777777" w:rsidTr="000E4D75">
        <w:tc>
          <w:tcPr>
            <w:tcW w:w="7372" w:type="dxa"/>
            <w:gridSpan w:val="4"/>
            <w:tcBorders>
              <w:top w:val="single" w:sz="4" w:space="0" w:color="auto"/>
              <w:bottom w:val="single" w:sz="4" w:space="0" w:color="auto"/>
              <w:right w:val="single" w:sz="4" w:space="0" w:color="auto"/>
            </w:tcBorders>
            <w:shd w:val="clear" w:color="auto" w:fill="auto"/>
          </w:tcPr>
          <w:p w14:paraId="1064B949" w14:textId="77777777" w:rsidR="000E4D75" w:rsidRPr="000E4D75" w:rsidRDefault="000E4D75" w:rsidP="00143C42">
            <w:pPr>
              <w:rPr>
                <w:rFonts w:ascii="Arial" w:eastAsia="Calibri" w:hAnsi="Arial" w:cs="Arial"/>
                <w:b/>
                <w:bCs/>
              </w:rPr>
            </w:pPr>
            <w:r w:rsidRPr="000E4D75">
              <w:rPr>
                <w:rFonts w:ascii="Arial" w:eastAsia="Calibri" w:hAnsi="Arial" w:cs="Arial"/>
                <w:b/>
                <w:bCs/>
              </w:rPr>
              <w:t>Essential:</w:t>
            </w:r>
          </w:p>
          <w:p w14:paraId="0324EE81"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 xml:space="preserve">Graduate (2:1 </w:t>
            </w:r>
            <w:proofErr w:type="gramStart"/>
            <w:r w:rsidRPr="000E4D75">
              <w:rPr>
                <w:rFonts w:ascii="Arial" w:eastAsia="Calibri" w:hAnsi="Arial" w:cs="Arial"/>
              </w:rPr>
              <w:t>honours</w:t>
            </w:r>
            <w:proofErr w:type="gramEnd"/>
            <w:r w:rsidRPr="000E4D75">
              <w:rPr>
                <w:rFonts w:ascii="Arial" w:eastAsia="Calibri" w:hAnsi="Arial" w:cs="Arial"/>
              </w:rPr>
              <w:t xml:space="preserve"> degree or above) having completed law degree in the UK or LPC. </w:t>
            </w:r>
          </w:p>
          <w:p w14:paraId="3ADE7B31"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Strong attention to detail, with the ability to ask questions and seek clarification when needed.</w:t>
            </w:r>
          </w:p>
          <w:p w14:paraId="0428E6B7"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Excellent interpersonal and communication skills, both written and verbal, with the ability to build relationships at all levels.</w:t>
            </w:r>
          </w:p>
          <w:p w14:paraId="3027B1C7"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Strong administrative skills and proficiency in Microsoft Office (Word, Excel, PowerPoint) and internal systems.</w:t>
            </w:r>
          </w:p>
          <w:p w14:paraId="7DDBFB14"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Effective time management skills and the ability to work under pressure to meet deadlines.</w:t>
            </w:r>
          </w:p>
          <w:p w14:paraId="7B3C1BA8"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A positive, can-do attitude, demonstrating willingness to take on new challenges and adapt to changing priorities.</w:t>
            </w:r>
          </w:p>
          <w:p w14:paraId="4BFE03BA" w14:textId="77777777" w:rsidR="000E4D75" w:rsidRPr="000E4D75" w:rsidRDefault="000E4D75" w:rsidP="0064428D">
            <w:pPr>
              <w:ind w:left="106"/>
              <w:rPr>
                <w:rFonts w:ascii="Arial" w:eastAsia="Calibri" w:hAnsi="Arial" w:cs="Arial"/>
                <w:b/>
                <w:bCs/>
              </w:rPr>
            </w:pPr>
            <w:r w:rsidRPr="000E4D75">
              <w:rPr>
                <w:rFonts w:ascii="Arial" w:eastAsia="Calibri" w:hAnsi="Arial" w:cs="Arial"/>
                <w:b/>
                <w:bCs/>
              </w:rPr>
              <w:t>Desirable:</w:t>
            </w:r>
          </w:p>
          <w:p w14:paraId="6AE1CE9C" w14:textId="77777777" w:rsidR="000E4D75" w:rsidRPr="000E4D75" w:rsidRDefault="000E4D75" w:rsidP="0064428D">
            <w:pPr>
              <w:numPr>
                <w:ilvl w:val="0"/>
                <w:numId w:val="31"/>
              </w:numPr>
              <w:ind w:left="466"/>
              <w:contextualSpacing/>
              <w:rPr>
                <w:rFonts w:ascii="Arial" w:eastAsia="Calibri" w:hAnsi="Arial" w:cs="Arial"/>
              </w:rPr>
            </w:pPr>
            <w:r w:rsidRPr="000E4D75">
              <w:rPr>
                <w:rFonts w:ascii="Arial" w:eastAsia="Calibri" w:hAnsi="Arial" w:cs="Arial"/>
              </w:rPr>
              <w:t>Previous experience working in an in-house legal team or law firm.</w:t>
            </w:r>
          </w:p>
          <w:p w14:paraId="73C020EB" w14:textId="77777777" w:rsidR="000E4D75" w:rsidRPr="000E4D75" w:rsidRDefault="000E4D75" w:rsidP="0064428D">
            <w:pPr>
              <w:numPr>
                <w:ilvl w:val="0"/>
                <w:numId w:val="31"/>
              </w:numPr>
              <w:ind w:left="466"/>
              <w:contextualSpacing/>
              <w:rPr>
                <w:rFonts w:ascii="Arial" w:eastAsia="Calibri" w:hAnsi="Arial" w:cs="Arial"/>
                <w:b/>
                <w:bCs/>
              </w:rPr>
            </w:pPr>
            <w:r w:rsidRPr="000E4D75">
              <w:rPr>
                <w:rFonts w:ascii="Arial" w:eastAsia="Calibri" w:hAnsi="Arial" w:cs="Arial"/>
              </w:rPr>
              <w:t>Prior experience handling commercial contracts.</w:t>
            </w:r>
          </w:p>
        </w:tc>
        <w:tc>
          <w:tcPr>
            <w:tcW w:w="283" w:type="dxa"/>
            <w:tcBorders>
              <w:top w:val="nil"/>
              <w:left w:val="single" w:sz="4" w:space="0" w:color="auto"/>
              <w:bottom w:val="nil"/>
              <w:right w:val="single" w:sz="4" w:space="0" w:color="auto"/>
            </w:tcBorders>
            <w:shd w:val="clear" w:color="auto" w:fill="auto"/>
          </w:tcPr>
          <w:p w14:paraId="2CBBC717" w14:textId="77777777" w:rsidR="000E4D75" w:rsidRPr="000E4D75" w:rsidRDefault="000E4D75" w:rsidP="00143C42">
            <w:pPr>
              <w:rPr>
                <w:rFonts w:ascii="Arial" w:eastAsia="Calibri" w:hAnsi="Arial" w:cs="Arial"/>
                <w:b/>
                <w:bCs/>
                <w:color w:val="AEAAAA"/>
              </w:rPr>
            </w:pPr>
          </w:p>
        </w:tc>
        <w:tc>
          <w:tcPr>
            <w:tcW w:w="7938" w:type="dxa"/>
            <w:gridSpan w:val="6"/>
            <w:tcBorders>
              <w:top w:val="single" w:sz="4" w:space="0" w:color="auto"/>
              <w:left w:val="single" w:sz="4" w:space="0" w:color="auto"/>
              <w:bottom w:val="single" w:sz="4" w:space="0" w:color="auto"/>
            </w:tcBorders>
            <w:shd w:val="clear" w:color="auto" w:fill="auto"/>
          </w:tcPr>
          <w:p w14:paraId="3AD1909A" w14:textId="77777777" w:rsidR="000E4D75" w:rsidRPr="000E4D75" w:rsidRDefault="000E4D75" w:rsidP="00143C42">
            <w:pPr>
              <w:rPr>
                <w:rFonts w:ascii="Arial" w:eastAsia="Calibri" w:hAnsi="Arial" w:cs="Arial"/>
              </w:rPr>
            </w:pPr>
            <w:r w:rsidRPr="000E4D75">
              <w:rPr>
                <w:rFonts w:ascii="Arial" w:eastAsia="Calibri" w:hAnsi="Arial" w:cs="Arial"/>
              </w:rPr>
              <w:t>We’re looking for someone who will thrive in a high-performing, collaborative team environment.</w:t>
            </w:r>
          </w:p>
          <w:p w14:paraId="14A53638" w14:textId="77777777" w:rsidR="000E4D75" w:rsidRPr="000E4D75" w:rsidRDefault="000E4D75" w:rsidP="00143C42">
            <w:pPr>
              <w:rPr>
                <w:rFonts w:ascii="Arial" w:eastAsia="Calibri" w:hAnsi="Arial" w:cs="Arial"/>
              </w:rPr>
            </w:pPr>
          </w:p>
          <w:p w14:paraId="211DC6C1" w14:textId="77777777" w:rsidR="000E4D75" w:rsidRPr="000E4D75" w:rsidRDefault="000E4D75" w:rsidP="00143C42">
            <w:pPr>
              <w:rPr>
                <w:rFonts w:ascii="Arial" w:eastAsia="Calibri" w:hAnsi="Arial" w:cs="Arial"/>
              </w:rPr>
            </w:pPr>
            <w:r w:rsidRPr="000E4D75">
              <w:rPr>
                <w:rFonts w:ascii="Arial" w:eastAsia="Calibri" w:hAnsi="Arial" w:cs="Arial"/>
              </w:rPr>
              <w:t>You will work within a culture of continuous improvement and inclusivity, showing respect for people and working with integrity. You’ll demonstrate:</w:t>
            </w:r>
          </w:p>
          <w:p w14:paraId="0E5EADBD" w14:textId="77777777" w:rsidR="000E4D75" w:rsidRPr="000E4D75" w:rsidRDefault="000E4D75" w:rsidP="00251990">
            <w:pPr>
              <w:numPr>
                <w:ilvl w:val="0"/>
                <w:numId w:val="31"/>
              </w:numPr>
              <w:ind w:left="457"/>
              <w:contextualSpacing/>
              <w:rPr>
                <w:rFonts w:ascii="Arial" w:eastAsia="Calibri" w:hAnsi="Arial" w:cs="Arial"/>
              </w:rPr>
            </w:pPr>
            <w:r w:rsidRPr="000E4D75">
              <w:rPr>
                <w:rFonts w:ascii="Arial" w:eastAsia="Calibri" w:hAnsi="Arial" w:cs="Arial"/>
              </w:rPr>
              <w:t>Self-motivation and enthusiasm to succeed and develop.</w:t>
            </w:r>
          </w:p>
          <w:p w14:paraId="613BD40B" w14:textId="77777777" w:rsidR="000E4D75" w:rsidRPr="000E4D75" w:rsidRDefault="000E4D75" w:rsidP="00251990">
            <w:pPr>
              <w:numPr>
                <w:ilvl w:val="0"/>
                <w:numId w:val="31"/>
              </w:numPr>
              <w:ind w:left="457"/>
              <w:contextualSpacing/>
              <w:rPr>
                <w:rFonts w:ascii="Arial" w:eastAsia="Calibri" w:hAnsi="Arial" w:cs="Arial"/>
              </w:rPr>
            </w:pPr>
            <w:r w:rsidRPr="000E4D75">
              <w:rPr>
                <w:rFonts w:ascii="Arial" w:eastAsia="Calibri" w:hAnsi="Arial" w:cs="Arial"/>
              </w:rPr>
              <w:t>Excellent interpersonal and communication skills, both written and verbal, with the ability to build relationships at all levels.</w:t>
            </w:r>
          </w:p>
          <w:p w14:paraId="4F42A687" w14:textId="77777777" w:rsidR="000E4D75" w:rsidRPr="000E4D75" w:rsidRDefault="000E4D75" w:rsidP="00251990">
            <w:pPr>
              <w:numPr>
                <w:ilvl w:val="0"/>
                <w:numId w:val="31"/>
              </w:numPr>
              <w:ind w:left="457"/>
              <w:contextualSpacing/>
              <w:rPr>
                <w:rFonts w:ascii="Arial" w:eastAsia="Calibri" w:hAnsi="Arial" w:cs="Arial"/>
              </w:rPr>
            </w:pPr>
            <w:r w:rsidRPr="000E4D75">
              <w:rPr>
                <w:rFonts w:ascii="Arial" w:eastAsia="Calibri" w:hAnsi="Arial" w:cs="Arial"/>
              </w:rPr>
              <w:t>A proactive and resilient mindset, with the confidence to take initiative and make recommendations.</w:t>
            </w:r>
          </w:p>
          <w:p w14:paraId="4AFB5E89" w14:textId="77777777" w:rsidR="000E4D75" w:rsidRPr="000E4D75" w:rsidRDefault="000E4D75" w:rsidP="00251990">
            <w:pPr>
              <w:numPr>
                <w:ilvl w:val="0"/>
                <w:numId w:val="31"/>
              </w:numPr>
              <w:ind w:left="457"/>
              <w:contextualSpacing/>
              <w:rPr>
                <w:rFonts w:ascii="Arial" w:eastAsia="Calibri" w:hAnsi="Arial" w:cs="Arial"/>
              </w:rPr>
            </w:pPr>
            <w:r w:rsidRPr="000E4D75">
              <w:rPr>
                <w:rFonts w:ascii="Arial" w:eastAsia="Calibri" w:hAnsi="Arial" w:cs="Arial"/>
              </w:rPr>
              <w:t>Curiosity and a willingness to learn, explore new ideas, and ask questions.</w:t>
            </w:r>
          </w:p>
          <w:p w14:paraId="28669147" w14:textId="77777777" w:rsidR="000E4D75" w:rsidRPr="000E4D75" w:rsidRDefault="000E4D75" w:rsidP="00251990">
            <w:pPr>
              <w:numPr>
                <w:ilvl w:val="0"/>
                <w:numId w:val="31"/>
              </w:numPr>
              <w:ind w:left="457"/>
              <w:contextualSpacing/>
              <w:rPr>
                <w:rFonts w:ascii="Arial" w:eastAsia="Calibri" w:hAnsi="Arial" w:cs="Arial"/>
              </w:rPr>
            </w:pPr>
            <w:r w:rsidRPr="000E4D75">
              <w:rPr>
                <w:rFonts w:ascii="Arial" w:eastAsia="Calibri" w:hAnsi="Arial" w:cs="Arial"/>
              </w:rPr>
              <w:t>A collaborative approach, contributing to a positive team culture and supporting others in their work.</w:t>
            </w:r>
          </w:p>
          <w:p w14:paraId="01E00CAA" w14:textId="77777777" w:rsidR="000E4D75" w:rsidRPr="000E4D75" w:rsidRDefault="000E4D75" w:rsidP="00251990">
            <w:pPr>
              <w:numPr>
                <w:ilvl w:val="0"/>
                <w:numId w:val="31"/>
              </w:numPr>
              <w:ind w:left="457"/>
              <w:contextualSpacing/>
              <w:rPr>
                <w:rFonts w:ascii="Arial" w:eastAsia="Calibri" w:hAnsi="Arial" w:cs="Arial"/>
              </w:rPr>
            </w:pPr>
            <w:r w:rsidRPr="000E4D75">
              <w:rPr>
                <w:rFonts w:ascii="Arial" w:eastAsia="Calibri" w:hAnsi="Arial" w:cs="Arial"/>
              </w:rPr>
              <w:t>Proactive, solutions-oriented approach with the ability to manage a varied workload independently.</w:t>
            </w:r>
          </w:p>
          <w:p w14:paraId="0B528E42" w14:textId="77777777" w:rsidR="000E4D75" w:rsidRPr="000E4D75" w:rsidRDefault="000E4D75" w:rsidP="00143C42">
            <w:pPr>
              <w:rPr>
                <w:rFonts w:ascii="Arial" w:eastAsia="Calibri" w:hAnsi="Arial" w:cs="Arial"/>
                <w:b/>
                <w:bCs/>
              </w:rPr>
            </w:pPr>
          </w:p>
        </w:tc>
      </w:tr>
      <w:tr w:rsidR="00497015" w:rsidRPr="000E4D75" w14:paraId="33C65610" w14:textId="77777777" w:rsidTr="008E63F4">
        <w:tc>
          <w:tcPr>
            <w:tcW w:w="7372" w:type="dxa"/>
            <w:gridSpan w:val="4"/>
            <w:tcBorders>
              <w:top w:val="single" w:sz="4" w:space="0" w:color="auto"/>
              <w:left w:val="nil"/>
              <w:bottom w:val="single" w:sz="4" w:space="0" w:color="auto"/>
              <w:right w:val="nil"/>
            </w:tcBorders>
            <w:shd w:val="clear" w:color="auto" w:fill="auto"/>
          </w:tcPr>
          <w:p w14:paraId="44872789" w14:textId="77777777" w:rsidR="00497015" w:rsidRPr="000E4D75" w:rsidRDefault="00497015" w:rsidP="00143C42">
            <w:pPr>
              <w:rPr>
                <w:rFonts w:ascii="Arial" w:eastAsia="Calibri" w:hAnsi="Arial" w:cs="Arial"/>
                <w:b/>
                <w:bCs/>
              </w:rPr>
            </w:pPr>
          </w:p>
        </w:tc>
        <w:tc>
          <w:tcPr>
            <w:tcW w:w="283" w:type="dxa"/>
            <w:tcBorders>
              <w:top w:val="nil"/>
              <w:left w:val="nil"/>
              <w:bottom w:val="nil"/>
              <w:right w:val="nil"/>
            </w:tcBorders>
            <w:shd w:val="clear" w:color="auto" w:fill="auto"/>
          </w:tcPr>
          <w:p w14:paraId="10048964" w14:textId="77777777" w:rsidR="00497015" w:rsidRPr="000E4D75" w:rsidRDefault="00497015" w:rsidP="00143C42">
            <w:pPr>
              <w:rPr>
                <w:rFonts w:ascii="Arial" w:eastAsia="Calibri" w:hAnsi="Arial" w:cs="Arial"/>
                <w:b/>
                <w:bCs/>
                <w:color w:val="AEAAAA"/>
              </w:rPr>
            </w:pPr>
          </w:p>
        </w:tc>
        <w:tc>
          <w:tcPr>
            <w:tcW w:w="7938" w:type="dxa"/>
            <w:gridSpan w:val="6"/>
            <w:tcBorders>
              <w:top w:val="single" w:sz="4" w:space="0" w:color="auto"/>
              <w:left w:val="nil"/>
              <w:bottom w:val="single" w:sz="4" w:space="0" w:color="auto"/>
              <w:right w:val="nil"/>
            </w:tcBorders>
            <w:shd w:val="clear" w:color="auto" w:fill="auto"/>
          </w:tcPr>
          <w:p w14:paraId="191773E8" w14:textId="77777777" w:rsidR="00497015" w:rsidRPr="000E4D75" w:rsidRDefault="00497015" w:rsidP="00143C42">
            <w:pPr>
              <w:rPr>
                <w:rFonts w:ascii="Arial" w:eastAsia="Calibri" w:hAnsi="Arial" w:cs="Arial"/>
              </w:rPr>
            </w:pPr>
          </w:p>
        </w:tc>
      </w:tr>
      <w:tr w:rsidR="00B220F1" w:rsidRPr="000E4D75" w14:paraId="6CE8949B" w14:textId="77777777" w:rsidTr="004E0A88">
        <w:tc>
          <w:tcPr>
            <w:tcW w:w="15593" w:type="dxa"/>
            <w:gridSpan w:val="11"/>
            <w:tcBorders>
              <w:top w:val="single" w:sz="4" w:space="0" w:color="auto"/>
              <w:bottom w:val="single" w:sz="4" w:space="0" w:color="auto"/>
            </w:tcBorders>
            <w:shd w:val="clear" w:color="auto" w:fill="D9D9D9" w:themeFill="background1" w:themeFillShade="D9"/>
          </w:tcPr>
          <w:p w14:paraId="7472A31D" w14:textId="0D78C399" w:rsidR="00B220F1" w:rsidRPr="004E0A88" w:rsidRDefault="00F5780F" w:rsidP="00143C42">
            <w:pPr>
              <w:rPr>
                <w:rFonts w:ascii="Arial" w:eastAsia="Calibri" w:hAnsi="Arial" w:cs="Arial"/>
                <w:b/>
                <w:bCs/>
              </w:rPr>
            </w:pPr>
            <w:r w:rsidRPr="004E0A88">
              <w:rPr>
                <w:rFonts w:ascii="Arial" w:eastAsia="Calibri" w:hAnsi="Arial" w:cs="Arial"/>
                <w:b/>
                <w:bCs/>
              </w:rPr>
              <w:t>Information</w:t>
            </w:r>
            <w:r w:rsidR="00B220F1" w:rsidRPr="004E0A88">
              <w:rPr>
                <w:rFonts w:ascii="Arial" w:eastAsia="Calibri" w:hAnsi="Arial" w:cs="Arial"/>
                <w:b/>
                <w:bCs/>
              </w:rPr>
              <w:t xml:space="preserve"> </w:t>
            </w:r>
            <w:r w:rsidRPr="004E0A88">
              <w:rPr>
                <w:rFonts w:ascii="Arial" w:eastAsia="Calibri" w:hAnsi="Arial" w:cs="Arial"/>
                <w:b/>
                <w:bCs/>
              </w:rPr>
              <w:t>S</w:t>
            </w:r>
            <w:r w:rsidR="00B220F1" w:rsidRPr="004E0A88">
              <w:rPr>
                <w:rFonts w:ascii="Arial" w:eastAsia="Calibri" w:hAnsi="Arial" w:cs="Arial"/>
                <w:b/>
                <w:bCs/>
              </w:rPr>
              <w:t xml:space="preserve">pecific to this </w:t>
            </w:r>
            <w:r w:rsidRPr="004E0A88">
              <w:rPr>
                <w:rFonts w:ascii="Arial" w:eastAsia="Calibri" w:hAnsi="Arial" w:cs="Arial"/>
                <w:b/>
                <w:bCs/>
              </w:rPr>
              <w:t>Role:</w:t>
            </w:r>
          </w:p>
        </w:tc>
      </w:tr>
      <w:tr w:rsidR="00B220F1" w:rsidRPr="000E4D75" w14:paraId="20418A83" w14:textId="77777777" w:rsidTr="00FF459B">
        <w:tc>
          <w:tcPr>
            <w:tcW w:w="15593" w:type="dxa"/>
            <w:gridSpan w:val="11"/>
            <w:tcBorders>
              <w:top w:val="single" w:sz="4" w:space="0" w:color="auto"/>
              <w:bottom w:val="single" w:sz="4" w:space="0" w:color="auto"/>
            </w:tcBorders>
            <w:shd w:val="clear" w:color="auto" w:fill="auto"/>
          </w:tcPr>
          <w:p w14:paraId="2A83F65F" w14:textId="77777777" w:rsidR="00F5780F" w:rsidRPr="004E0A88" w:rsidRDefault="00F5780F" w:rsidP="004E0A88">
            <w:pPr>
              <w:pStyle w:val="ListParagraph"/>
              <w:numPr>
                <w:ilvl w:val="0"/>
                <w:numId w:val="32"/>
              </w:numPr>
              <w:ind w:left="466"/>
              <w:rPr>
                <w:rFonts w:ascii="Arial" w:hAnsi="Arial" w:cs="Arial"/>
              </w:rPr>
            </w:pPr>
            <w:r w:rsidRPr="004E0A88">
              <w:rPr>
                <w:rFonts w:ascii="Arial" w:hAnsi="Arial" w:cs="Arial"/>
              </w:rPr>
              <w:t>In 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p w14:paraId="04F3355A" w14:textId="14EAD68F" w:rsidR="004E0A88" w:rsidRPr="004E0A88" w:rsidRDefault="004E0A88" w:rsidP="004E0A88">
            <w:pPr>
              <w:pStyle w:val="ListParagraph"/>
              <w:numPr>
                <w:ilvl w:val="0"/>
                <w:numId w:val="32"/>
              </w:numPr>
              <w:ind w:left="466"/>
              <w:rPr>
                <w:rFonts w:ascii="Arial" w:hAnsi="Arial" w:cs="Arial"/>
              </w:rPr>
            </w:pPr>
            <w:r w:rsidRPr="004E0A88">
              <w:rPr>
                <w:rFonts w:ascii="Arial" w:hAnsi="Arial" w:cs="Arial"/>
              </w:rPr>
              <w:t>This is a two-year fixed-term training contract as part of your Qualifying Work Experience/Period of Recognised Training required by the SRA.</w:t>
            </w:r>
          </w:p>
          <w:p w14:paraId="01526A48" w14:textId="1035E7AC" w:rsidR="004E0A88" w:rsidRPr="004E0A88" w:rsidRDefault="004E0A88" w:rsidP="004E0A88">
            <w:pPr>
              <w:pStyle w:val="ListParagraph"/>
              <w:numPr>
                <w:ilvl w:val="0"/>
                <w:numId w:val="32"/>
              </w:numPr>
              <w:ind w:left="466"/>
              <w:rPr>
                <w:rFonts w:ascii="Arial" w:hAnsi="Arial" w:cs="Arial"/>
              </w:rPr>
            </w:pPr>
            <w:r w:rsidRPr="004E0A88">
              <w:rPr>
                <w:rFonts w:ascii="Arial" w:hAnsi="Arial" w:cs="Arial"/>
              </w:rPr>
              <w:t>The role requires successful completion of SQE1 and SQE2 (SQE route) or the Professional Skills Course (LPC route) during the contract period.</w:t>
            </w:r>
          </w:p>
          <w:p w14:paraId="51C4028E" w14:textId="7F055C0A" w:rsidR="004E0A88" w:rsidRPr="004E0A88" w:rsidRDefault="004E0A88" w:rsidP="004E0A88">
            <w:pPr>
              <w:pStyle w:val="ListParagraph"/>
              <w:numPr>
                <w:ilvl w:val="0"/>
                <w:numId w:val="32"/>
              </w:numPr>
              <w:ind w:left="466"/>
              <w:rPr>
                <w:rFonts w:ascii="Arial" w:hAnsi="Arial" w:cs="Arial"/>
              </w:rPr>
            </w:pPr>
            <w:r w:rsidRPr="004E0A88">
              <w:rPr>
                <w:rFonts w:ascii="Arial" w:hAnsi="Arial" w:cs="Arial"/>
              </w:rPr>
              <w:t>There may be occasions where work outside of normal business hours is required to meet deadlines or respond to urgent legal matters.</w:t>
            </w:r>
          </w:p>
          <w:p w14:paraId="291A2276" w14:textId="0BA8F26F" w:rsidR="004E0A88" w:rsidRPr="004E0A88" w:rsidRDefault="004E0A88" w:rsidP="004E0A88">
            <w:pPr>
              <w:pStyle w:val="ListParagraph"/>
              <w:numPr>
                <w:ilvl w:val="0"/>
                <w:numId w:val="32"/>
              </w:numPr>
              <w:ind w:left="466"/>
              <w:rPr>
                <w:rFonts w:ascii="Arial" w:hAnsi="Arial" w:cs="Arial"/>
              </w:rPr>
            </w:pPr>
            <w:r w:rsidRPr="004E0A88">
              <w:rPr>
                <w:rFonts w:ascii="Arial" w:hAnsi="Arial" w:cs="Arial"/>
              </w:rPr>
              <w:t>The role may require travel to other locations from time to time.</w:t>
            </w:r>
          </w:p>
          <w:p w14:paraId="6746C006" w14:textId="77777777" w:rsidR="00B220F1" w:rsidRPr="000E4D75" w:rsidRDefault="00B220F1" w:rsidP="00143C42">
            <w:pPr>
              <w:rPr>
                <w:rFonts w:ascii="Arial" w:eastAsia="Calibri" w:hAnsi="Arial" w:cs="Arial"/>
              </w:rPr>
            </w:pPr>
          </w:p>
        </w:tc>
      </w:tr>
    </w:tbl>
    <w:p w14:paraId="450EB8DC" w14:textId="77777777" w:rsidR="00130984" w:rsidRPr="00661EDA" w:rsidRDefault="00130984" w:rsidP="00130984">
      <w:pPr>
        <w:rPr>
          <w:rFonts w:ascii="Univers Condensed Light" w:hAnsi="Univers Condensed Light" w:cs="Arial"/>
        </w:rPr>
      </w:pPr>
    </w:p>
    <w:p w14:paraId="42CA36DC" w14:textId="2593D16D" w:rsidR="00F75D04" w:rsidRPr="00661EDA" w:rsidRDefault="004229B5" w:rsidP="00130984">
      <w:pPr>
        <w:rPr>
          <w:rFonts w:ascii="Univers Condensed Light" w:hAnsi="Univers Condensed Light" w:cs="Arial"/>
        </w:rPr>
      </w:pPr>
      <w:r w:rsidRPr="00661EDA">
        <w:rPr>
          <w:rFonts w:ascii="Univers Condensed Light" w:hAnsi="Univers Condensed Light" w:cs="Arial"/>
          <w:noProof/>
        </w:rPr>
        <mc:AlternateContent>
          <mc:Choice Requires="wps">
            <w:drawing>
              <wp:anchor distT="45720" distB="45720" distL="114300" distR="114300" simplePos="0" relativeHeight="251658242" behindDoc="1" locked="0" layoutInCell="1" allowOverlap="1" wp14:anchorId="237E76A6" wp14:editId="4228B54E">
                <wp:simplePos x="0" y="0"/>
                <wp:positionH relativeFrom="page">
                  <wp:align>center</wp:align>
                </wp:positionH>
                <wp:positionV relativeFrom="paragraph">
                  <wp:posOffset>212905</wp:posOffset>
                </wp:positionV>
                <wp:extent cx="981202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404620"/>
                        </a:xfrm>
                        <a:prstGeom prst="rect">
                          <a:avLst/>
                        </a:prstGeom>
                        <a:solidFill>
                          <a:srgbClr val="FFFFFF"/>
                        </a:solidFill>
                        <a:ln w="9525">
                          <a:noFill/>
                          <a:miter lim="800000"/>
                          <a:headEnd/>
                          <a:tailEnd/>
                        </a:ln>
                      </wps:spPr>
                      <wps:txbx>
                        <w:txbxContent>
                          <w:p w14:paraId="0F373B08" w14:textId="7BE20FC5" w:rsidR="002D0BC1" w:rsidRPr="004229B5" w:rsidRDefault="002D0BC1" w:rsidP="004229B5">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E76A6" id="_x0000_s1027" type="#_x0000_t202" style="position:absolute;margin-left:0;margin-top:16.75pt;width:772.6pt;height:110.6pt;z-index:-25165823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" stroked="f">
                <v:textbox style="mso-fit-shape-to-text:t">
                  <w:txbxContent>
                    <w:p w14:paraId="0F373B08" w14:textId="7BE20FC5" w:rsidR="002D0BC1" w:rsidRPr="004229B5" w:rsidRDefault="002D0BC1" w:rsidP="004229B5">
                      <w:pPr>
                        <w:rPr>
                          <w:rFonts w:ascii="Arial" w:hAnsi="Arial" w:cs="Arial"/>
                        </w:rPr>
                      </w:pPr>
                    </w:p>
                  </w:txbxContent>
                </v:textbox>
                <w10:wrap anchorx="page"/>
              </v:shape>
            </w:pict>
          </mc:Fallback>
        </mc:AlternateContent>
      </w:r>
    </w:p>
    <w:sectPr w:rsidR="00F75D04" w:rsidRPr="00661EDA" w:rsidSect="00B86A5B">
      <w:footerReference w:type="default" r:id="rId23"/>
      <w:pgSz w:w="16838" w:h="11906" w:orient="landscape"/>
      <w:pgMar w:top="0" w:right="67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8E7A" w14:textId="77777777" w:rsidR="00DC5258" w:rsidRDefault="00DC5258" w:rsidP="0059068C">
      <w:r>
        <w:separator/>
      </w:r>
    </w:p>
  </w:endnote>
  <w:endnote w:type="continuationSeparator" w:id="0">
    <w:p w14:paraId="67DB9BA5" w14:textId="77777777" w:rsidR="00DC5258" w:rsidRDefault="00DC5258" w:rsidP="0059068C">
      <w:r>
        <w:continuationSeparator/>
      </w:r>
    </w:p>
  </w:endnote>
  <w:endnote w:type="continuationNotice" w:id="1">
    <w:p w14:paraId="5F4ACFA2" w14:textId="77777777" w:rsidR="00DC5258" w:rsidRDefault="00DC5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 Text">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Condensed Light">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5C3CC0E6" w14:paraId="14933DDA" w14:textId="77777777" w:rsidTr="5C3CC0E6">
      <w:trPr>
        <w:trHeight w:val="300"/>
      </w:trPr>
      <w:tc>
        <w:tcPr>
          <w:tcW w:w="3540" w:type="dxa"/>
        </w:tcPr>
        <w:p w14:paraId="01F100F8" w14:textId="3BE15D5D" w:rsidR="5C3CC0E6" w:rsidRDefault="5C3CC0E6" w:rsidP="5C3CC0E6">
          <w:pPr>
            <w:pStyle w:val="Header"/>
            <w:ind w:left="-115"/>
          </w:pPr>
        </w:p>
      </w:tc>
      <w:tc>
        <w:tcPr>
          <w:tcW w:w="3540" w:type="dxa"/>
        </w:tcPr>
        <w:p w14:paraId="2933B7F4" w14:textId="7C40F17C" w:rsidR="5C3CC0E6" w:rsidRDefault="5C3CC0E6" w:rsidP="5C3CC0E6">
          <w:pPr>
            <w:pStyle w:val="Header"/>
            <w:jc w:val="center"/>
          </w:pPr>
        </w:p>
      </w:tc>
      <w:tc>
        <w:tcPr>
          <w:tcW w:w="3540" w:type="dxa"/>
        </w:tcPr>
        <w:p w14:paraId="7ED1C488" w14:textId="3A8BB705" w:rsidR="5C3CC0E6" w:rsidRDefault="5C3CC0E6" w:rsidP="5C3CC0E6">
          <w:pPr>
            <w:pStyle w:val="Header"/>
            <w:ind w:right="-115"/>
            <w:jc w:val="right"/>
          </w:pPr>
        </w:p>
      </w:tc>
    </w:tr>
  </w:tbl>
  <w:p w14:paraId="4D8EAE90" w14:textId="02390CE2" w:rsidR="5C3CC0E6" w:rsidRDefault="5C3CC0E6" w:rsidP="5C3CC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C3CC0E6" w14:paraId="7BA87064" w14:textId="77777777" w:rsidTr="5C3CC0E6">
      <w:trPr>
        <w:trHeight w:val="300"/>
      </w:trPr>
      <w:tc>
        <w:tcPr>
          <w:tcW w:w="4905" w:type="dxa"/>
        </w:tcPr>
        <w:p w14:paraId="7AC8C6C8" w14:textId="6D190DD9" w:rsidR="5C3CC0E6" w:rsidRDefault="5C3CC0E6" w:rsidP="5C3CC0E6">
          <w:pPr>
            <w:pStyle w:val="Header"/>
            <w:ind w:left="-115"/>
          </w:pPr>
        </w:p>
      </w:tc>
      <w:tc>
        <w:tcPr>
          <w:tcW w:w="4905" w:type="dxa"/>
        </w:tcPr>
        <w:p w14:paraId="13C513C5" w14:textId="07090411" w:rsidR="5C3CC0E6" w:rsidRDefault="5C3CC0E6" w:rsidP="5C3CC0E6">
          <w:pPr>
            <w:pStyle w:val="Header"/>
            <w:jc w:val="center"/>
          </w:pPr>
        </w:p>
      </w:tc>
      <w:tc>
        <w:tcPr>
          <w:tcW w:w="4905" w:type="dxa"/>
        </w:tcPr>
        <w:p w14:paraId="46D211C5" w14:textId="2CFA4B93" w:rsidR="5C3CC0E6" w:rsidRDefault="5C3CC0E6" w:rsidP="5C3CC0E6">
          <w:pPr>
            <w:pStyle w:val="Header"/>
            <w:ind w:right="-115"/>
            <w:jc w:val="right"/>
          </w:pPr>
        </w:p>
      </w:tc>
    </w:tr>
  </w:tbl>
  <w:p w14:paraId="547D3453" w14:textId="23A15B4D" w:rsidR="5C3CC0E6" w:rsidRDefault="5C3CC0E6" w:rsidP="5C3CC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29BB" w14:textId="77777777" w:rsidR="00DC5258" w:rsidRDefault="00DC5258" w:rsidP="0059068C">
      <w:r>
        <w:separator/>
      </w:r>
    </w:p>
  </w:footnote>
  <w:footnote w:type="continuationSeparator" w:id="0">
    <w:p w14:paraId="20EC026B" w14:textId="77777777" w:rsidR="00DC5258" w:rsidRDefault="00DC5258" w:rsidP="0059068C">
      <w:r>
        <w:continuationSeparator/>
      </w:r>
    </w:p>
  </w:footnote>
  <w:footnote w:type="continuationNotice" w:id="1">
    <w:p w14:paraId="4CF5091B" w14:textId="77777777" w:rsidR="00DC5258" w:rsidRDefault="00DC5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D404" w14:textId="77BD24FF" w:rsidR="000B4BC2" w:rsidRDefault="000B4BC2">
    <w:pPr>
      <w:pStyle w:val="Header"/>
    </w:pPr>
    <w:r>
      <w:rPr>
        <w:noProof/>
      </w:rPr>
      <mc:AlternateContent>
        <mc:Choice Requires="wps">
          <w:drawing>
            <wp:anchor distT="0" distB="0" distL="0" distR="0" simplePos="0" relativeHeight="251658241" behindDoc="0" locked="0" layoutInCell="1" allowOverlap="1" wp14:anchorId="2E4135C9" wp14:editId="2CE86014">
              <wp:simplePos x="635" y="635"/>
              <wp:positionH relativeFrom="page">
                <wp:align>center</wp:align>
              </wp:positionH>
              <wp:positionV relativeFrom="page">
                <wp:align>top</wp:align>
              </wp:positionV>
              <wp:extent cx="1447800" cy="352425"/>
              <wp:effectExtent l="0" t="0" r="0" b="9525"/>
              <wp:wrapNone/>
              <wp:docPr id="388545528"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7800" cy="352425"/>
                      </a:xfrm>
                      <a:prstGeom prst="rect">
                        <a:avLst/>
                      </a:prstGeom>
                      <a:noFill/>
                      <a:ln>
                        <a:noFill/>
                      </a:ln>
                    </wps:spPr>
                    <wps:txbx>
                      <w:txbxContent>
                        <w:p w14:paraId="40E9749B" w14:textId="572B22F1"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135C9" id="_x0000_t202" coordsize="21600,21600" o:spt="202" path="m,l,21600r21600,l21600,xe">
              <v:stroke joinstyle="miter"/>
              <v:path gradientshapeok="t" o:connecttype="rect"/>
            </v:shapetype>
            <v:shape id="_x0000_s1028" type="#_x0000_t202" alt="•• PROTECTED 関係者外秘" style="position:absolute;margin-left:0;margin-top:0;width:114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" filled="f" stroked="f">
              <v:textbox style="mso-fit-shape-to-text:t" inset="0,15pt,0,0">
                <w:txbxContent>
                  <w:p w14:paraId="40E9749B" w14:textId="572B22F1"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BD63" w14:textId="1AD451B5" w:rsidR="000B4BC2" w:rsidRDefault="00F9089C">
    <w:pPr>
      <w:pStyle w:val="Header"/>
    </w:pPr>
    <w:r w:rsidRPr="00983DD7">
      <w:rPr>
        <w:rFonts w:ascii="Univers Condensed Light" w:eastAsia="Times New Roman" w:hAnsi="Univers Condensed Light" w:cs="Arial"/>
        <w:b/>
        <w:bCs/>
        <w:noProof/>
        <w:color w:val="008000"/>
        <w:sz w:val="24"/>
        <w:szCs w:val="24"/>
      </w:rPr>
      <w:drawing>
        <wp:anchor distT="0" distB="0" distL="114300" distR="114300" simplePos="0" relativeHeight="251660289" behindDoc="1" locked="0" layoutInCell="1" allowOverlap="1" wp14:anchorId="5E4F5270" wp14:editId="478A7205">
          <wp:simplePos x="0" y="0"/>
          <wp:positionH relativeFrom="page">
            <wp:posOffset>-11430</wp:posOffset>
          </wp:positionH>
          <wp:positionV relativeFrom="paragraph">
            <wp:posOffset>0</wp:posOffset>
          </wp:positionV>
          <wp:extent cx="7578792" cy="1514475"/>
          <wp:effectExtent l="0" t="0" r="3175" b="0"/>
          <wp:wrapNone/>
          <wp:docPr id="909465020" name="Picture 4" descr="A white surface with a black and white background&#10;&#10;AI-generated content may be incorrect.">
            <a:extLst xmlns:a="http://schemas.openxmlformats.org/drawingml/2006/main">
              <a:ext uri="{FF2B5EF4-FFF2-40B4-BE49-F238E27FC236}">
                <a16:creationId xmlns:a16="http://schemas.microsoft.com/office/drawing/2014/main" id="{C243D045-038B-2B3C-AF71-B65A2552F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surface with a black and white background&#10;&#10;AI-generated content may be incorrect.">
                    <a:extLst>
                      <a:ext uri="{FF2B5EF4-FFF2-40B4-BE49-F238E27FC236}">
                        <a16:creationId xmlns:a16="http://schemas.microsoft.com/office/drawing/2014/main" id="{C243D045-038B-2B3C-AF71-B65A2552F2E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8792" cy="1514475"/>
                  </a:xfrm>
                  <a:prstGeom prst="rect">
                    <a:avLst/>
                  </a:prstGeom>
                </pic:spPr>
              </pic:pic>
            </a:graphicData>
          </a:graphic>
          <wp14:sizeRelH relativeFrom="margin">
            <wp14:pctWidth>0</wp14:pctWidth>
          </wp14:sizeRelH>
          <wp14:sizeRelV relativeFrom="margin">
            <wp14:pctHeight>0</wp14:pctHeight>
          </wp14:sizeRelV>
        </wp:anchor>
      </w:drawing>
    </w:r>
    <w:r w:rsidR="000B4BC2">
      <w:rPr>
        <w:noProof/>
      </w:rPr>
      <mc:AlternateContent>
        <mc:Choice Requires="wps">
          <w:drawing>
            <wp:anchor distT="0" distB="0" distL="0" distR="0" simplePos="0" relativeHeight="251658240" behindDoc="0" locked="0" layoutInCell="1" allowOverlap="1" wp14:anchorId="23B99DCD" wp14:editId="7F19E50F">
              <wp:simplePos x="635" y="635"/>
              <wp:positionH relativeFrom="page">
                <wp:align>center</wp:align>
              </wp:positionH>
              <wp:positionV relativeFrom="page">
                <wp:align>top</wp:align>
              </wp:positionV>
              <wp:extent cx="1447800" cy="352425"/>
              <wp:effectExtent l="0" t="0" r="0" b="9525"/>
              <wp:wrapNone/>
              <wp:docPr id="741193215"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7800" cy="352425"/>
                      </a:xfrm>
                      <a:prstGeom prst="rect">
                        <a:avLst/>
                      </a:prstGeom>
                      <a:noFill/>
                      <a:ln>
                        <a:noFill/>
                      </a:ln>
                    </wps:spPr>
                    <wps:txbx>
                      <w:txbxContent>
                        <w:p w14:paraId="0AB980C0" w14:textId="098CF183"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B99DCD" id="_x0000_t202" coordsize="21600,21600" o:spt="202" path="m,l,21600r21600,l21600,xe">
              <v:stroke joinstyle="miter"/>
              <v:path gradientshapeok="t" o:connecttype="rect"/>
            </v:shapetype>
            <v:shape id="Text Box 1" o:spid="_x0000_s1029" type="#_x0000_t202" alt="•• PROTECTED 関係者外秘" style="position:absolute;margin-left:0;margin-top:0;width:114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" filled="f" stroked="f">
              <v:textbox style="mso-fit-shape-to-text:t" inset="0,15pt,0,0">
                <w:txbxContent>
                  <w:p w14:paraId="0AB980C0" w14:textId="098CF183"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7E"/>
    <w:multiLevelType w:val="multilevel"/>
    <w:tmpl w:val="E18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C7AC3"/>
    <w:multiLevelType w:val="multilevel"/>
    <w:tmpl w:val="C7C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4146C"/>
    <w:multiLevelType w:val="hybridMultilevel"/>
    <w:tmpl w:val="DCC61F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420D14"/>
    <w:multiLevelType w:val="hybridMultilevel"/>
    <w:tmpl w:val="CB5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23DA6"/>
    <w:multiLevelType w:val="multilevel"/>
    <w:tmpl w:val="98A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A7B2D"/>
    <w:multiLevelType w:val="hybridMultilevel"/>
    <w:tmpl w:val="28A4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E60E9"/>
    <w:multiLevelType w:val="multilevel"/>
    <w:tmpl w:val="18F8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40B08"/>
    <w:multiLevelType w:val="hybridMultilevel"/>
    <w:tmpl w:val="A4B8D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66E75"/>
    <w:multiLevelType w:val="hybridMultilevel"/>
    <w:tmpl w:val="B19EA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A2680"/>
    <w:multiLevelType w:val="hybridMultilevel"/>
    <w:tmpl w:val="51FC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56BCB"/>
    <w:multiLevelType w:val="hybridMultilevel"/>
    <w:tmpl w:val="367A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53C61"/>
    <w:multiLevelType w:val="hybridMultilevel"/>
    <w:tmpl w:val="5D26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354BF"/>
    <w:multiLevelType w:val="hybridMultilevel"/>
    <w:tmpl w:val="C7B6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0780"/>
    <w:multiLevelType w:val="multilevel"/>
    <w:tmpl w:val="EB6A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069F5"/>
    <w:multiLevelType w:val="hybridMultilevel"/>
    <w:tmpl w:val="78A4B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264F30"/>
    <w:multiLevelType w:val="multilevel"/>
    <w:tmpl w:val="5A00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1349B7"/>
    <w:multiLevelType w:val="multilevel"/>
    <w:tmpl w:val="55F2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DE0405"/>
    <w:multiLevelType w:val="multilevel"/>
    <w:tmpl w:val="A99A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F05568"/>
    <w:multiLevelType w:val="hybridMultilevel"/>
    <w:tmpl w:val="9FFAB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542609"/>
    <w:multiLevelType w:val="hybridMultilevel"/>
    <w:tmpl w:val="A7CCB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CE0341"/>
    <w:multiLevelType w:val="multilevel"/>
    <w:tmpl w:val="EDE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DE0BEB"/>
    <w:multiLevelType w:val="multilevel"/>
    <w:tmpl w:val="E64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385BC2"/>
    <w:multiLevelType w:val="hybridMultilevel"/>
    <w:tmpl w:val="0DA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1743B"/>
    <w:multiLevelType w:val="hybridMultilevel"/>
    <w:tmpl w:val="99D8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B7820"/>
    <w:multiLevelType w:val="hybridMultilevel"/>
    <w:tmpl w:val="6AEE91AC"/>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5" w15:restartNumberingAfterBreak="0">
    <w:nsid w:val="6E881A7B"/>
    <w:multiLevelType w:val="multilevel"/>
    <w:tmpl w:val="11EE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3C2873"/>
    <w:multiLevelType w:val="hybridMultilevel"/>
    <w:tmpl w:val="64A2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6B5FB0"/>
    <w:multiLevelType w:val="hybridMultilevel"/>
    <w:tmpl w:val="7E84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E0056"/>
    <w:multiLevelType w:val="multilevel"/>
    <w:tmpl w:val="0D9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F7662"/>
    <w:multiLevelType w:val="hybridMultilevel"/>
    <w:tmpl w:val="D51A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30277"/>
    <w:multiLevelType w:val="multilevel"/>
    <w:tmpl w:val="58B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8E6DCE"/>
    <w:multiLevelType w:val="hybridMultilevel"/>
    <w:tmpl w:val="AAD4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195927">
    <w:abstractNumId w:val="26"/>
  </w:num>
  <w:num w:numId="2" w16cid:durableId="1654993215">
    <w:abstractNumId w:val="7"/>
  </w:num>
  <w:num w:numId="3" w16cid:durableId="1194995190">
    <w:abstractNumId w:val="14"/>
  </w:num>
  <w:num w:numId="4" w16cid:durableId="633559286">
    <w:abstractNumId w:val="12"/>
  </w:num>
  <w:num w:numId="5" w16cid:durableId="1640301193">
    <w:abstractNumId w:val="5"/>
  </w:num>
  <w:num w:numId="6" w16cid:durableId="1533766070">
    <w:abstractNumId w:val="8"/>
  </w:num>
  <w:num w:numId="7" w16cid:durableId="894462992">
    <w:abstractNumId w:val="16"/>
  </w:num>
  <w:num w:numId="8" w16cid:durableId="1902716966">
    <w:abstractNumId w:val="30"/>
  </w:num>
  <w:num w:numId="9" w16cid:durableId="490870793">
    <w:abstractNumId w:val="25"/>
  </w:num>
  <w:num w:numId="10" w16cid:durableId="1201092886">
    <w:abstractNumId w:val="21"/>
  </w:num>
  <w:num w:numId="11" w16cid:durableId="274756638">
    <w:abstractNumId w:val="20"/>
  </w:num>
  <w:num w:numId="12" w16cid:durableId="901602589">
    <w:abstractNumId w:val="1"/>
  </w:num>
  <w:num w:numId="13" w16cid:durableId="207839539">
    <w:abstractNumId w:val="28"/>
  </w:num>
  <w:num w:numId="14" w16cid:durableId="1725106042">
    <w:abstractNumId w:val="15"/>
  </w:num>
  <w:num w:numId="15" w16cid:durableId="1719669597">
    <w:abstractNumId w:val="4"/>
  </w:num>
  <w:num w:numId="16" w16cid:durableId="499782303">
    <w:abstractNumId w:val="0"/>
  </w:num>
  <w:num w:numId="17" w16cid:durableId="422189117">
    <w:abstractNumId w:val="13"/>
  </w:num>
  <w:num w:numId="18" w16cid:durableId="656153872">
    <w:abstractNumId w:val="6"/>
  </w:num>
  <w:num w:numId="19" w16cid:durableId="638923965">
    <w:abstractNumId w:val="17"/>
  </w:num>
  <w:num w:numId="20" w16cid:durableId="1973561819">
    <w:abstractNumId w:val="22"/>
  </w:num>
  <w:num w:numId="21" w16cid:durableId="1684282725">
    <w:abstractNumId w:val="3"/>
  </w:num>
  <w:num w:numId="22" w16cid:durableId="126317756">
    <w:abstractNumId w:val="31"/>
  </w:num>
  <w:num w:numId="23" w16cid:durableId="1394347381">
    <w:abstractNumId w:val="24"/>
  </w:num>
  <w:num w:numId="24" w16cid:durableId="1371759301">
    <w:abstractNumId w:val="29"/>
  </w:num>
  <w:num w:numId="25" w16cid:durableId="947813298">
    <w:abstractNumId w:val="10"/>
  </w:num>
  <w:num w:numId="26" w16cid:durableId="1441299127">
    <w:abstractNumId w:val="9"/>
  </w:num>
  <w:num w:numId="27" w16cid:durableId="1397317999">
    <w:abstractNumId w:val="18"/>
  </w:num>
  <w:num w:numId="28" w16cid:durableId="1445270790">
    <w:abstractNumId w:val="19"/>
  </w:num>
  <w:num w:numId="29" w16cid:durableId="1441140772">
    <w:abstractNumId w:val="27"/>
  </w:num>
  <w:num w:numId="30" w16cid:durableId="548150895">
    <w:abstractNumId w:val="2"/>
  </w:num>
  <w:num w:numId="31" w16cid:durableId="1342270345">
    <w:abstractNumId w:val="11"/>
  </w:num>
  <w:num w:numId="32" w16cid:durableId="120933927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ong Tran (TGB)">
    <w15:presenceInfo w15:providerId="AD" w15:userId="S::phong.tran@tgb.toyota.co.uk::19a49699-1d08-43e2-ba29-f91db035f8a9"/>
  </w15:person>
  <w15:person w15:author="Luke Smith (TGB)">
    <w15:presenceInfo w15:providerId="AD" w15:userId="S::Luke.Smith@tgb.toyota.co.uk::7c526bd2-fcac-470a-82d0-49b899ea6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35"/>
    <w:rsid w:val="000040C9"/>
    <w:rsid w:val="000114A7"/>
    <w:rsid w:val="0002105D"/>
    <w:rsid w:val="00021735"/>
    <w:rsid w:val="000401DC"/>
    <w:rsid w:val="000468B5"/>
    <w:rsid w:val="000528CF"/>
    <w:rsid w:val="00052F35"/>
    <w:rsid w:val="00060733"/>
    <w:rsid w:val="00063656"/>
    <w:rsid w:val="00065605"/>
    <w:rsid w:val="000707AB"/>
    <w:rsid w:val="00086837"/>
    <w:rsid w:val="000A4EC3"/>
    <w:rsid w:val="000A5D2A"/>
    <w:rsid w:val="000B4BC2"/>
    <w:rsid w:val="000B4C8A"/>
    <w:rsid w:val="000C1D1F"/>
    <w:rsid w:val="000C7E61"/>
    <w:rsid w:val="000C7EB4"/>
    <w:rsid w:val="000D52BC"/>
    <w:rsid w:val="000E2600"/>
    <w:rsid w:val="000E2C77"/>
    <w:rsid w:val="000E4D75"/>
    <w:rsid w:val="000E72A2"/>
    <w:rsid w:val="000F3AA4"/>
    <w:rsid w:val="000F4083"/>
    <w:rsid w:val="00103B67"/>
    <w:rsid w:val="00106A3E"/>
    <w:rsid w:val="00106C00"/>
    <w:rsid w:val="001074C2"/>
    <w:rsid w:val="00125A7E"/>
    <w:rsid w:val="00125B94"/>
    <w:rsid w:val="00130151"/>
    <w:rsid w:val="00130984"/>
    <w:rsid w:val="00133338"/>
    <w:rsid w:val="00143ADA"/>
    <w:rsid w:val="0015012B"/>
    <w:rsid w:val="00152E4C"/>
    <w:rsid w:val="001531E7"/>
    <w:rsid w:val="001654D4"/>
    <w:rsid w:val="00173AA7"/>
    <w:rsid w:val="00183853"/>
    <w:rsid w:val="001876B4"/>
    <w:rsid w:val="001C16A1"/>
    <w:rsid w:val="001C7F58"/>
    <w:rsid w:val="001D0FDE"/>
    <w:rsid w:val="001E47BE"/>
    <w:rsid w:val="001E7874"/>
    <w:rsid w:val="001F3AE9"/>
    <w:rsid w:val="001F592B"/>
    <w:rsid w:val="00205279"/>
    <w:rsid w:val="0021489B"/>
    <w:rsid w:val="00224C85"/>
    <w:rsid w:val="0022646E"/>
    <w:rsid w:val="00226CC9"/>
    <w:rsid w:val="00240D69"/>
    <w:rsid w:val="00251990"/>
    <w:rsid w:val="002539C4"/>
    <w:rsid w:val="00257E4C"/>
    <w:rsid w:val="00267181"/>
    <w:rsid w:val="002704C5"/>
    <w:rsid w:val="0029267E"/>
    <w:rsid w:val="002A485B"/>
    <w:rsid w:val="002A4A49"/>
    <w:rsid w:val="002B42C8"/>
    <w:rsid w:val="002C7D25"/>
    <w:rsid w:val="002D0BC1"/>
    <w:rsid w:val="002D17E0"/>
    <w:rsid w:val="002D37EA"/>
    <w:rsid w:val="002D53E7"/>
    <w:rsid w:val="002D5965"/>
    <w:rsid w:val="002F33EC"/>
    <w:rsid w:val="002F7313"/>
    <w:rsid w:val="00304EBE"/>
    <w:rsid w:val="00306E03"/>
    <w:rsid w:val="00313C7A"/>
    <w:rsid w:val="003419CD"/>
    <w:rsid w:val="00341CA5"/>
    <w:rsid w:val="003614FB"/>
    <w:rsid w:val="00362FEC"/>
    <w:rsid w:val="00365D5E"/>
    <w:rsid w:val="00365FF3"/>
    <w:rsid w:val="00376F90"/>
    <w:rsid w:val="003948EF"/>
    <w:rsid w:val="00395EB4"/>
    <w:rsid w:val="00396313"/>
    <w:rsid w:val="003A3658"/>
    <w:rsid w:val="003A565D"/>
    <w:rsid w:val="003B0A41"/>
    <w:rsid w:val="003B4A30"/>
    <w:rsid w:val="003C6E85"/>
    <w:rsid w:val="003C7BD5"/>
    <w:rsid w:val="003D100F"/>
    <w:rsid w:val="003D21CD"/>
    <w:rsid w:val="003D7002"/>
    <w:rsid w:val="003E4ECD"/>
    <w:rsid w:val="003E6A46"/>
    <w:rsid w:val="003F0079"/>
    <w:rsid w:val="003F5B9C"/>
    <w:rsid w:val="00407772"/>
    <w:rsid w:val="00410624"/>
    <w:rsid w:val="00415389"/>
    <w:rsid w:val="004170F5"/>
    <w:rsid w:val="004229B5"/>
    <w:rsid w:val="00427C8A"/>
    <w:rsid w:val="00431CA9"/>
    <w:rsid w:val="00435557"/>
    <w:rsid w:val="004420BC"/>
    <w:rsid w:val="00455339"/>
    <w:rsid w:val="00467B41"/>
    <w:rsid w:val="004820F4"/>
    <w:rsid w:val="00483854"/>
    <w:rsid w:val="004926BB"/>
    <w:rsid w:val="00497015"/>
    <w:rsid w:val="004975EC"/>
    <w:rsid w:val="004A62F4"/>
    <w:rsid w:val="004C77E8"/>
    <w:rsid w:val="004D22EF"/>
    <w:rsid w:val="004E01E1"/>
    <w:rsid w:val="004E0A88"/>
    <w:rsid w:val="004F0494"/>
    <w:rsid w:val="00510CD8"/>
    <w:rsid w:val="00516892"/>
    <w:rsid w:val="00517D30"/>
    <w:rsid w:val="005207DD"/>
    <w:rsid w:val="00520B4B"/>
    <w:rsid w:val="00521BB8"/>
    <w:rsid w:val="0052215B"/>
    <w:rsid w:val="0056615B"/>
    <w:rsid w:val="00570D04"/>
    <w:rsid w:val="005718F2"/>
    <w:rsid w:val="0059068C"/>
    <w:rsid w:val="0059159B"/>
    <w:rsid w:val="005930E0"/>
    <w:rsid w:val="00595EA6"/>
    <w:rsid w:val="005A0D1B"/>
    <w:rsid w:val="005A180E"/>
    <w:rsid w:val="005A6984"/>
    <w:rsid w:val="005B091C"/>
    <w:rsid w:val="005B4B21"/>
    <w:rsid w:val="005C1C84"/>
    <w:rsid w:val="005E5F4B"/>
    <w:rsid w:val="005F3808"/>
    <w:rsid w:val="005F4334"/>
    <w:rsid w:val="006041EB"/>
    <w:rsid w:val="00607BBA"/>
    <w:rsid w:val="006118A0"/>
    <w:rsid w:val="00621993"/>
    <w:rsid w:val="00643B8C"/>
    <w:rsid w:val="0064428D"/>
    <w:rsid w:val="00646FE2"/>
    <w:rsid w:val="006513E4"/>
    <w:rsid w:val="0065770D"/>
    <w:rsid w:val="00661EDA"/>
    <w:rsid w:val="00667597"/>
    <w:rsid w:val="00671A3C"/>
    <w:rsid w:val="006731D9"/>
    <w:rsid w:val="006853ED"/>
    <w:rsid w:val="00687735"/>
    <w:rsid w:val="006A182D"/>
    <w:rsid w:val="006A2684"/>
    <w:rsid w:val="006A69E1"/>
    <w:rsid w:val="006B465F"/>
    <w:rsid w:val="006B7B26"/>
    <w:rsid w:val="006D0464"/>
    <w:rsid w:val="006D1567"/>
    <w:rsid w:val="006D5365"/>
    <w:rsid w:val="006E004C"/>
    <w:rsid w:val="006E1613"/>
    <w:rsid w:val="006E1B36"/>
    <w:rsid w:val="006E4C5E"/>
    <w:rsid w:val="006F0DAE"/>
    <w:rsid w:val="006F1FA7"/>
    <w:rsid w:val="006F6D9E"/>
    <w:rsid w:val="006F78FF"/>
    <w:rsid w:val="00702117"/>
    <w:rsid w:val="00702385"/>
    <w:rsid w:val="00703E9A"/>
    <w:rsid w:val="00712521"/>
    <w:rsid w:val="00714497"/>
    <w:rsid w:val="0072428E"/>
    <w:rsid w:val="00731205"/>
    <w:rsid w:val="007322B5"/>
    <w:rsid w:val="0074358F"/>
    <w:rsid w:val="0074702B"/>
    <w:rsid w:val="007517E8"/>
    <w:rsid w:val="0076393B"/>
    <w:rsid w:val="00765245"/>
    <w:rsid w:val="007655B5"/>
    <w:rsid w:val="00767672"/>
    <w:rsid w:val="00767738"/>
    <w:rsid w:val="0077124D"/>
    <w:rsid w:val="007801C2"/>
    <w:rsid w:val="00786E12"/>
    <w:rsid w:val="00792BDE"/>
    <w:rsid w:val="00792F8A"/>
    <w:rsid w:val="007A6C5D"/>
    <w:rsid w:val="007B2948"/>
    <w:rsid w:val="007D18A2"/>
    <w:rsid w:val="007D1A0F"/>
    <w:rsid w:val="007D4032"/>
    <w:rsid w:val="007D75F3"/>
    <w:rsid w:val="007E3869"/>
    <w:rsid w:val="007E4D7A"/>
    <w:rsid w:val="007F10F8"/>
    <w:rsid w:val="007F220E"/>
    <w:rsid w:val="007F43E4"/>
    <w:rsid w:val="007F78F3"/>
    <w:rsid w:val="00813ECC"/>
    <w:rsid w:val="00820BF5"/>
    <w:rsid w:val="0082457D"/>
    <w:rsid w:val="00826BDC"/>
    <w:rsid w:val="0084018A"/>
    <w:rsid w:val="008415B4"/>
    <w:rsid w:val="0084486D"/>
    <w:rsid w:val="00880937"/>
    <w:rsid w:val="008812CF"/>
    <w:rsid w:val="008857C8"/>
    <w:rsid w:val="00890293"/>
    <w:rsid w:val="008A083E"/>
    <w:rsid w:val="008B16B4"/>
    <w:rsid w:val="008B2B72"/>
    <w:rsid w:val="008B422F"/>
    <w:rsid w:val="008C1B76"/>
    <w:rsid w:val="008C1D5C"/>
    <w:rsid w:val="008C1F88"/>
    <w:rsid w:val="008C2727"/>
    <w:rsid w:val="008C5E66"/>
    <w:rsid w:val="008E3B18"/>
    <w:rsid w:val="008E63F4"/>
    <w:rsid w:val="008F3366"/>
    <w:rsid w:val="008F457C"/>
    <w:rsid w:val="008F46FB"/>
    <w:rsid w:val="008F75BE"/>
    <w:rsid w:val="00901B58"/>
    <w:rsid w:val="00912314"/>
    <w:rsid w:val="00931E25"/>
    <w:rsid w:val="009432E2"/>
    <w:rsid w:val="0094392F"/>
    <w:rsid w:val="00944D1D"/>
    <w:rsid w:val="00945A6A"/>
    <w:rsid w:val="0094708A"/>
    <w:rsid w:val="009508B0"/>
    <w:rsid w:val="00954C0E"/>
    <w:rsid w:val="00962434"/>
    <w:rsid w:val="00963417"/>
    <w:rsid w:val="00963751"/>
    <w:rsid w:val="00964B4B"/>
    <w:rsid w:val="00965776"/>
    <w:rsid w:val="009702C8"/>
    <w:rsid w:val="00983DD7"/>
    <w:rsid w:val="009A09E1"/>
    <w:rsid w:val="009A27FF"/>
    <w:rsid w:val="009B391F"/>
    <w:rsid w:val="009D7A05"/>
    <w:rsid w:val="009F5632"/>
    <w:rsid w:val="00A078EE"/>
    <w:rsid w:val="00A22F5F"/>
    <w:rsid w:val="00A261A3"/>
    <w:rsid w:val="00A41E86"/>
    <w:rsid w:val="00A422F8"/>
    <w:rsid w:val="00A5010C"/>
    <w:rsid w:val="00A64B17"/>
    <w:rsid w:val="00A96712"/>
    <w:rsid w:val="00A9671D"/>
    <w:rsid w:val="00AA324A"/>
    <w:rsid w:val="00AA5A3B"/>
    <w:rsid w:val="00AB1C87"/>
    <w:rsid w:val="00AC386A"/>
    <w:rsid w:val="00AD2210"/>
    <w:rsid w:val="00AD3E8A"/>
    <w:rsid w:val="00AD41C3"/>
    <w:rsid w:val="00AF615B"/>
    <w:rsid w:val="00B019A5"/>
    <w:rsid w:val="00B01C75"/>
    <w:rsid w:val="00B07A49"/>
    <w:rsid w:val="00B103A5"/>
    <w:rsid w:val="00B11989"/>
    <w:rsid w:val="00B16FED"/>
    <w:rsid w:val="00B220F1"/>
    <w:rsid w:val="00B27B6A"/>
    <w:rsid w:val="00B3307E"/>
    <w:rsid w:val="00B40E9D"/>
    <w:rsid w:val="00B448F7"/>
    <w:rsid w:val="00B466D3"/>
    <w:rsid w:val="00B616DF"/>
    <w:rsid w:val="00B61ABB"/>
    <w:rsid w:val="00B70B43"/>
    <w:rsid w:val="00B82FD0"/>
    <w:rsid w:val="00B86A5B"/>
    <w:rsid w:val="00B87537"/>
    <w:rsid w:val="00B933BB"/>
    <w:rsid w:val="00B9423B"/>
    <w:rsid w:val="00BA1A54"/>
    <w:rsid w:val="00BA7634"/>
    <w:rsid w:val="00BB1CCE"/>
    <w:rsid w:val="00BB7243"/>
    <w:rsid w:val="00BC3453"/>
    <w:rsid w:val="00BD3C0B"/>
    <w:rsid w:val="00BE0B78"/>
    <w:rsid w:val="00BE75B7"/>
    <w:rsid w:val="00C04CC2"/>
    <w:rsid w:val="00C05C8B"/>
    <w:rsid w:val="00C13B9B"/>
    <w:rsid w:val="00C14D40"/>
    <w:rsid w:val="00C318C5"/>
    <w:rsid w:val="00C31C06"/>
    <w:rsid w:val="00C35674"/>
    <w:rsid w:val="00C3742D"/>
    <w:rsid w:val="00C613B6"/>
    <w:rsid w:val="00C71A33"/>
    <w:rsid w:val="00C85235"/>
    <w:rsid w:val="00C914F2"/>
    <w:rsid w:val="00C92596"/>
    <w:rsid w:val="00CA53C5"/>
    <w:rsid w:val="00CB17D1"/>
    <w:rsid w:val="00CD5D46"/>
    <w:rsid w:val="00CE7978"/>
    <w:rsid w:val="00D125BC"/>
    <w:rsid w:val="00D27F70"/>
    <w:rsid w:val="00D30EFA"/>
    <w:rsid w:val="00D31D1C"/>
    <w:rsid w:val="00D449D0"/>
    <w:rsid w:val="00D5227E"/>
    <w:rsid w:val="00D7089E"/>
    <w:rsid w:val="00D755A0"/>
    <w:rsid w:val="00D90EF5"/>
    <w:rsid w:val="00D9328A"/>
    <w:rsid w:val="00DB4E93"/>
    <w:rsid w:val="00DB7E33"/>
    <w:rsid w:val="00DC02AA"/>
    <w:rsid w:val="00DC5258"/>
    <w:rsid w:val="00DC60B8"/>
    <w:rsid w:val="00DD02D5"/>
    <w:rsid w:val="00DE6CF1"/>
    <w:rsid w:val="00DF275A"/>
    <w:rsid w:val="00DF4548"/>
    <w:rsid w:val="00E02EE2"/>
    <w:rsid w:val="00E16231"/>
    <w:rsid w:val="00E20481"/>
    <w:rsid w:val="00E4428D"/>
    <w:rsid w:val="00E44914"/>
    <w:rsid w:val="00E451D6"/>
    <w:rsid w:val="00E60447"/>
    <w:rsid w:val="00E702EB"/>
    <w:rsid w:val="00E84E03"/>
    <w:rsid w:val="00E85DBB"/>
    <w:rsid w:val="00E866A6"/>
    <w:rsid w:val="00EB33B8"/>
    <w:rsid w:val="00EC2441"/>
    <w:rsid w:val="00ED02AF"/>
    <w:rsid w:val="00ED13E7"/>
    <w:rsid w:val="00EF4929"/>
    <w:rsid w:val="00EF7FAE"/>
    <w:rsid w:val="00F03CC6"/>
    <w:rsid w:val="00F05BA2"/>
    <w:rsid w:val="00F13074"/>
    <w:rsid w:val="00F1570A"/>
    <w:rsid w:val="00F162B4"/>
    <w:rsid w:val="00F22462"/>
    <w:rsid w:val="00F224C0"/>
    <w:rsid w:val="00F30F07"/>
    <w:rsid w:val="00F31291"/>
    <w:rsid w:val="00F36C8E"/>
    <w:rsid w:val="00F376DD"/>
    <w:rsid w:val="00F52E3D"/>
    <w:rsid w:val="00F53704"/>
    <w:rsid w:val="00F5780F"/>
    <w:rsid w:val="00F609A6"/>
    <w:rsid w:val="00F63C56"/>
    <w:rsid w:val="00F65FC4"/>
    <w:rsid w:val="00F67D09"/>
    <w:rsid w:val="00F717B2"/>
    <w:rsid w:val="00F73B8D"/>
    <w:rsid w:val="00F75D04"/>
    <w:rsid w:val="00F80144"/>
    <w:rsid w:val="00F90876"/>
    <w:rsid w:val="00F9089C"/>
    <w:rsid w:val="00F9269C"/>
    <w:rsid w:val="00FB6598"/>
    <w:rsid w:val="00FE1CAD"/>
    <w:rsid w:val="00FE2821"/>
    <w:rsid w:val="00FE2ABB"/>
    <w:rsid w:val="01F6DC10"/>
    <w:rsid w:val="036DE80B"/>
    <w:rsid w:val="03CDB18E"/>
    <w:rsid w:val="13AD2457"/>
    <w:rsid w:val="19D1E46A"/>
    <w:rsid w:val="1BBB6A36"/>
    <w:rsid w:val="1D9BAE93"/>
    <w:rsid w:val="1E105883"/>
    <w:rsid w:val="2E084B62"/>
    <w:rsid w:val="330A808E"/>
    <w:rsid w:val="3335E4AB"/>
    <w:rsid w:val="3C67F36B"/>
    <w:rsid w:val="3CA7280B"/>
    <w:rsid w:val="3CBBB3DB"/>
    <w:rsid w:val="3DC5AF17"/>
    <w:rsid w:val="3DEB4006"/>
    <w:rsid w:val="3EDF7F25"/>
    <w:rsid w:val="4221325C"/>
    <w:rsid w:val="46180882"/>
    <w:rsid w:val="4655D411"/>
    <w:rsid w:val="53C3AD63"/>
    <w:rsid w:val="5C3CC0E6"/>
    <w:rsid w:val="5D964D92"/>
    <w:rsid w:val="657AE912"/>
    <w:rsid w:val="667CA96F"/>
    <w:rsid w:val="6B37DBE3"/>
    <w:rsid w:val="72ED3683"/>
    <w:rsid w:val="78AE7F3D"/>
    <w:rsid w:val="7B5FA530"/>
    <w:rsid w:val="7F2FFF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81E2"/>
  <w15:chartTrackingRefBased/>
  <w15:docId w15:val="{F770EB54-69FF-4131-B60D-A0D9E147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oyota Text" w:eastAsiaTheme="minorHAnsi" w:hAnsi="Toyota Tex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735"/>
    <w:pPr>
      <w:spacing w:after="0" w:line="240" w:lineRule="auto"/>
    </w:pPr>
    <w:rPr>
      <w:rFonts w:asciiTheme="minorHAnsi" w:hAnsiTheme="minorHAnsi"/>
      <w:sz w:val="22"/>
    </w:rPr>
  </w:style>
  <w:style w:type="paragraph" w:styleId="Heading6">
    <w:name w:val="heading 6"/>
    <w:basedOn w:val="Normal"/>
    <w:next w:val="Normal"/>
    <w:link w:val="Heading6Char"/>
    <w:qFormat/>
    <w:rsid w:val="0059068C"/>
    <w:pPr>
      <w:autoSpaceDE w:val="0"/>
      <w:autoSpaceDN w:val="0"/>
      <w:adjustRightInd w:val="0"/>
      <w:outlineLvl w:val="5"/>
    </w:pPr>
    <w:rPr>
      <w:rFonts w:ascii="Arial" w:eastAsia="Times New Roman" w:hAnsi="Arial" w:cs="Times New Roman"/>
      <w:sz w:val="24"/>
      <w:szCs w:val="24"/>
      <w:lang w:val="en-US" w:eastAsia="en-GB"/>
    </w:rPr>
  </w:style>
  <w:style w:type="paragraph" w:styleId="Heading8">
    <w:name w:val="heading 8"/>
    <w:basedOn w:val="Normal"/>
    <w:next w:val="Normal"/>
    <w:link w:val="Heading8Char"/>
    <w:uiPriority w:val="9"/>
    <w:semiHidden/>
    <w:unhideWhenUsed/>
    <w:qFormat/>
    <w:rsid w:val="008E3B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735"/>
    <w:rPr>
      <w:b/>
      <w:bCs/>
    </w:rPr>
  </w:style>
  <w:style w:type="paragraph" w:styleId="ListParagraph">
    <w:name w:val="List Paragraph"/>
    <w:basedOn w:val="Normal"/>
    <w:uiPriority w:val="34"/>
    <w:qFormat/>
    <w:rsid w:val="00021735"/>
    <w:pPr>
      <w:ind w:left="720"/>
      <w:contextualSpacing/>
    </w:pPr>
  </w:style>
  <w:style w:type="character" w:styleId="Hyperlink">
    <w:name w:val="Hyperlink"/>
    <w:basedOn w:val="DefaultParagraphFont"/>
    <w:uiPriority w:val="99"/>
    <w:unhideWhenUsed/>
    <w:rsid w:val="00021735"/>
    <w:rPr>
      <w:color w:val="0563C1" w:themeColor="hyperlink"/>
      <w:u w:val="single"/>
    </w:rPr>
  </w:style>
  <w:style w:type="paragraph" w:styleId="Revision">
    <w:name w:val="Revision"/>
    <w:hidden/>
    <w:uiPriority w:val="99"/>
    <w:semiHidden/>
    <w:rsid w:val="00671A3C"/>
    <w:pPr>
      <w:spacing w:after="0" w:line="240" w:lineRule="auto"/>
    </w:pPr>
    <w:rPr>
      <w:rFonts w:asciiTheme="minorHAnsi" w:hAnsiTheme="minorHAnsi"/>
      <w:sz w:val="22"/>
    </w:rPr>
  </w:style>
  <w:style w:type="paragraph" w:styleId="Header">
    <w:name w:val="header"/>
    <w:basedOn w:val="Normal"/>
    <w:link w:val="HeaderChar"/>
    <w:uiPriority w:val="99"/>
    <w:unhideWhenUsed/>
    <w:rsid w:val="0059068C"/>
    <w:pPr>
      <w:tabs>
        <w:tab w:val="center" w:pos="4513"/>
        <w:tab w:val="right" w:pos="9026"/>
      </w:tabs>
    </w:pPr>
  </w:style>
  <w:style w:type="character" w:customStyle="1" w:styleId="HeaderChar">
    <w:name w:val="Header Char"/>
    <w:basedOn w:val="DefaultParagraphFont"/>
    <w:link w:val="Header"/>
    <w:uiPriority w:val="99"/>
    <w:rsid w:val="0059068C"/>
    <w:rPr>
      <w:rFonts w:asciiTheme="minorHAnsi" w:hAnsiTheme="minorHAnsi"/>
      <w:sz w:val="22"/>
    </w:rPr>
  </w:style>
  <w:style w:type="paragraph" w:styleId="Footer">
    <w:name w:val="footer"/>
    <w:basedOn w:val="Normal"/>
    <w:link w:val="FooterChar"/>
    <w:uiPriority w:val="99"/>
    <w:unhideWhenUsed/>
    <w:rsid w:val="0059068C"/>
    <w:pPr>
      <w:tabs>
        <w:tab w:val="center" w:pos="4513"/>
        <w:tab w:val="right" w:pos="9026"/>
      </w:tabs>
    </w:pPr>
  </w:style>
  <w:style w:type="character" w:customStyle="1" w:styleId="FooterChar">
    <w:name w:val="Footer Char"/>
    <w:basedOn w:val="DefaultParagraphFont"/>
    <w:link w:val="Footer"/>
    <w:uiPriority w:val="99"/>
    <w:rsid w:val="0059068C"/>
    <w:rPr>
      <w:rFonts w:asciiTheme="minorHAnsi" w:hAnsiTheme="minorHAnsi"/>
      <w:sz w:val="22"/>
    </w:rPr>
  </w:style>
  <w:style w:type="character" w:customStyle="1" w:styleId="Heading6Char">
    <w:name w:val="Heading 6 Char"/>
    <w:basedOn w:val="DefaultParagraphFont"/>
    <w:link w:val="Heading6"/>
    <w:rsid w:val="0059068C"/>
    <w:rPr>
      <w:rFonts w:ascii="Arial" w:eastAsia="Times New Roman" w:hAnsi="Arial" w:cs="Times New Roman"/>
      <w:sz w:val="24"/>
      <w:szCs w:val="24"/>
      <w:lang w:val="en-US" w:eastAsia="en-GB"/>
    </w:rPr>
  </w:style>
  <w:style w:type="paragraph" w:styleId="Title">
    <w:name w:val="Title"/>
    <w:basedOn w:val="Normal"/>
    <w:next w:val="Normal"/>
    <w:link w:val="TitleChar"/>
    <w:uiPriority w:val="10"/>
    <w:qFormat/>
    <w:rsid w:val="0059068C"/>
    <w:pPr>
      <w:autoSpaceDE w:val="0"/>
      <w:autoSpaceDN w:val="0"/>
      <w:adjustRightInd w:val="0"/>
      <w:contextualSpacing/>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59068C"/>
    <w:rPr>
      <w:rFonts w:asciiTheme="majorHAnsi" w:eastAsiaTheme="majorEastAsia" w:hAnsiTheme="majorHAnsi" w:cstheme="majorBidi"/>
      <w:spacing w:val="-10"/>
      <w:kern w:val="28"/>
      <w:sz w:val="56"/>
      <w:szCs w:val="56"/>
      <w:lang w:val="en-US" w:eastAsia="en-GB"/>
    </w:rPr>
  </w:style>
  <w:style w:type="paragraph" w:styleId="BalloonText">
    <w:name w:val="Balloon Text"/>
    <w:basedOn w:val="Normal"/>
    <w:link w:val="BalloonTextChar"/>
    <w:uiPriority w:val="99"/>
    <w:semiHidden/>
    <w:unhideWhenUsed/>
    <w:rsid w:val="00685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ED"/>
    <w:rPr>
      <w:rFonts w:ascii="Segoe UI" w:hAnsi="Segoe UI" w:cs="Segoe UI"/>
      <w:sz w:val="18"/>
      <w:szCs w:val="18"/>
    </w:rPr>
  </w:style>
  <w:style w:type="character" w:styleId="UnresolvedMention">
    <w:name w:val="Unresolved Mention"/>
    <w:basedOn w:val="DefaultParagraphFont"/>
    <w:uiPriority w:val="99"/>
    <w:semiHidden/>
    <w:unhideWhenUsed/>
    <w:rsid w:val="00F31291"/>
    <w:rPr>
      <w:color w:val="605E5C"/>
      <w:shd w:val="clear" w:color="auto" w:fill="E1DFDD"/>
    </w:rPr>
  </w:style>
  <w:style w:type="character" w:customStyle="1" w:styleId="Heading8Char">
    <w:name w:val="Heading 8 Char"/>
    <w:basedOn w:val="DefaultParagraphFont"/>
    <w:link w:val="Heading8"/>
    <w:rsid w:val="008E3B18"/>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4F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A6"/>
    <w:rPr>
      <w:sz w:val="16"/>
      <w:szCs w:val="16"/>
    </w:rPr>
  </w:style>
  <w:style w:type="paragraph" w:styleId="CommentText">
    <w:name w:val="annotation text"/>
    <w:basedOn w:val="Normal"/>
    <w:link w:val="CommentTextChar"/>
    <w:uiPriority w:val="99"/>
    <w:unhideWhenUsed/>
    <w:rsid w:val="00E866A6"/>
    <w:rPr>
      <w:sz w:val="20"/>
      <w:szCs w:val="20"/>
    </w:rPr>
  </w:style>
  <w:style w:type="character" w:customStyle="1" w:styleId="CommentTextChar">
    <w:name w:val="Comment Text Char"/>
    <w:basedOn w:val="DefaultParagraphFont"/>
    <w:link w:val="CommentText"/>
    <w:uiPriority w:val="99"/>
    <w:rsid w:val="00E866A6"/>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E866A6"/>
    <w:rPr>
      <w:b/>
      <w:bCs/>
    </w:rPr>
  </w:style>
  <w:style w:type="character" w:customStyle="1" w:styleId="CommentSubjectChar">
    <w:name w:val="Comment Subject Char"/>
    <w:basedOn w:val="CommentTextChar"/>
    <w:link w:val="CommentSubject"/>
    <w:uiPriority w:val="99"/>
    <w:semiHidden/>
    <w:rsid w:val="00E866A6"/>
    <w:rPr>
      <w:rFonts w:asciiTheme="minorHAnsi" w:hAnsiTheme="minorHAnsi"/>
      <w:b/>
      <w:bCs/>
      <w:szCs w:val="20"/>
    </w:rPr>
  </w:style>
  <w:style w:type="character" w:styleId="Mention">
    <w:name w:val="Mention"/>
    <w:basedOn w:val="DefaultParagraphFont"/>
    <w:uiPriority w:val="99"/>
    <w:unhideWhenUsed/>
    <w:rsid w:val="00E866A6"/>
    <w:rPr>
      <w:color w:val="2B579A"/>
      <w:shd w:val="clear" w:color="auto" w:fill="E1DFDD"/>
    </w:rPr>
  </w:style>
  <w:style w:type="character" w:styleId="FollowedHyperlink">
    <w:name w:val="FollowedHyperlink"/>
    <w:basedOn w:val="DefaultParagraphFont"/>
    <w:uiPriority w:val="99"/>
    <w:semiHidden/>
    <w:unhideWhenUsed/>
    <w:rsid w:val="00AA324A"/>
    <w:rPr>
      <w:color w:val="954F72" w:themeColor="followedHyperlink"/>
      <w:u w:val="single"/>
    </w:rPr>
  </w:style>
  <w:style w:type="table" w:customStyle="1" w:styleId="TableGrid1">
    <w:name w:val="Table Grid1"/>
    <w:basedOn w:val="TableNormal"/>
    <w:next w:val="TableGrid"/>
    <w:uiPriority w:val="39"/>
    <w:rsid w:val="000E4D7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3011">
      <w:bodyDiv w:val="1"/>
      <w:marLeft w:val="0"/>
      <w:marRight w:val="0"/>
      <w:marTop w:val="0"/>
      <w:marBottom w:val="0"/>
      <w:divBdr>
        <w:top w:val="none" w:sz="0" w:space="0" w:color="auto"/>
        <w:left w:val="none" w:sz="0" w:space="0" w:color="auto"/>
        <w:bottom w:val="none" w:sz="0" w:space="0" w:color="auto"/>
        <w:right w:val="none" w:sz="0" w:space="0" w:color="auto"/>
      </w:divBdr>
    </w:div>
    <w:div w:id="184248809">
      <w:bodyDiv w:val="1"/>
      <w:marLeft w:val="0"/>
      <w:marRight w:val="0"/>
      <w:marTop w:val="0"/>
      <w:marBottom w:val="0"/>
      <w:divBdr>
        <w:top w:val="none" w:sz="0" w:space="0" w:color="auto"/>
        <w:left w:val="none" w:sz="0" w:space="0" w:color="auto"/>
        <w:bottom w:val="none" w:sz="0" w:space="0" w:color="auto"/>
        <w:right w:val="none" w:sz="0" w:space="0" w:color="auto"/>
      </w:divBdr>
    </w:div>
    <w:div w:id="324165255">
      <w:bodyDiv w:val="1"/>
      <w:marLeft w:val="0"/>
      <w:marRight w:val="0"/>
      <w:marTop w:val="0"/>
      <w:marBottom w:val="0"/>
      <w:divBdr>
        <w:top w:val="none" w:sz="0" w:space="0" w:color="auto"/>
        <w:left w:val="none" w:sz="0" w:space="0" w:color="auto"/>
        <w:bottom w:val="none" w:sz="0" w:space="0" w:color="auto"/>
        <w:right w:val="none" w:sz="0" w:space="0" w:color="auto"/>
      </w:divBdr>
    </w:div>
    <w:div w:id="505247697">
      <w:bodyDiv w:val="1"/>
      <w:marLeft w:val="0"/>
      <w:marRight w:val="0"/>
      <w:marTop w:val="0"/>
      <w:marBottom w:val="0"/>
      <w:divBdr>
        <w:top w:val="none" w:sz="0" w:space="0" w:color="auto"/>
        <w:left w:val="none" w:sz="0" w:space="0" w:color="auto"/>
        <w:bottom w:val="none" w:sz="0" w:space="0" w:color="auto"/>
        <w:right w:val="none" w:sz="0" w:space="0" w:color="auto"/>
      </w:divBdr>
    </w:div>
    <w:div w:id="668367833">
      <w:bodyDiv w:val="1"/>
      <w:marLeft w:val="0"/>
      <w:marRight w:val="0"/>
      <w:marTop w:val="0"/>
      <w:marBottom w:val="0"/>
      <w:divBdr>
        <w:top w:val="none" w:sz="0" w:space="0" w:color="auto"/>
        <w:left w:val="none" w:sz="0" w:space="0" w:color="auto"/>
        <w:bottom w:val="none" w:sz="0" w:space="0" w:color="auto"/>
        <w:right w:val="none" w:sz="0" w:space="0" w:color="auto"/>
      </w:divBdr>
    </w:div>
    <w:div w:id="828666745">
      <w:bodyDiv w:val="1"/>
      <w:marLeft w:val="0"/>
      <w:marRight w:val="0"/>
      <w:marTop w:val="0"/>
      <w:marBottom w:val="0"/>
      <w:divBdr>
        <w:top w:val="none" w:sz="0" w:space="0" w:color="auto"/>
        <w:left w:val="none" w:sz="0" w:space="0" w:color="auto"/>
        <w:bottom w:val="none" w:sz="0" w:space="0" w:color="auto"/>
        <w:right w:val="none" w:sz="0" w:space="0" w:color="auto"/>
      </w:divBdr>
    </w:div>
    <w:div w:id="1009791277">
      <w:bodyDiv w:val="1"/>
      <w:marLeft w:val="0"/>
      <w:marRight w:val="0"/>
      <w:marTop w:val="0"/>
      <w:marBottom w:val="0"/>
      <w:divBdr>
        <w:top w:val="none" w:sz="0" w:space="0" w:color="auto"/>
        <w:left w:val="none" w:sz="0" w:space="0" w:color="auto"/>
        <w:bottom w:val="none" w:sz="0" w:space="0" w:color="auto"/>
        <w:right w:val="none" w:sz="0" w:space="0" w:color="auto"/>
      </w:divBdr>
    </w:div>
    <w:div w:id="1271350559">
      <w:bodyDiv w:val="1"/>
      <w:marLeft w:val="0"/>
      <w:marRight w:val="0"/>
      <w:marTop w:val="0"/>
      <w:marBottom w:val="0"/>
      <w:divBdr>
        <w:top w:val="none" w:sz="0" w:space="0" w:color="auto"/>
        <w:left w:val="none" w:sz="0" w:space="0" w:color="auto"/>
        <w:bottom w:val="none" w:sz="0" w:space="0" w:color="auto"/>
        <w:right w:val="none" w:sz="0" w:space="0" w:color="auto"/>
      </w:divBdr>
    </w:div>
    <w:div w:id="1317341394">
      <w:bodyDiv w:val="1"/>
      <w:marLeft w:val="0"/>
      <w:marRight w:val="0"/>
      <w:marTop w:val="0"/>
      <w:marBottom w:val="0"/>
      <w:divBdr>
        <w:top w:val="none" w:sz="0" w:space="0" w:color="auto"/>
        <w:left w:val="none" w:sz="0" w:space="0" w:color="auto"/>
        <w:bottom w:val="none" w:sz="0" w:space="0" w:color="auto"/>
        <w:right w:val="none" w:sz="0" w:space="0" w:color="auto"/>
      </w:divBdr>
    </w:div>
    <w:div w:id="1854029208">
      <w:bodyDiv w:val="1"/>
      <w:marLeft w:val="0"/>
      <w:marRight w:val="0"/>
      <w:marTop w:val="0"/>
      <w:marBottom w:val="0"/>
      <w:divBdr>
        <w:top w:val="none" w:sz="0" w:space="0" w:color="auto"/>
        <w:left w:val="none" w:sz="0" w:space="0" w:color="auto"/>
        <w:bottom w:val="none" w:sz="0" w:space="0" w:color="auto"/>
        <w:right w:val="none" w:sz="0" w:space="0" w:color="auto"/>
      </w:divBdr>
    </w:div>
    <w:div w:id="1855412442">
      <w:bodyDiv w:val="1"/>
      <w:marLeft w:val="0"/>
      <w:marRight w:val="0"/>
      <w:marTop w:val="0"/>
      <w:marBottom w:val="0"/>
      <w:divBdr>
        <w:top w:val="none" w:sz="0" w:space="0" w:color="auto"/>
        <w:left w:val="none" w:sz="0" w:space="0" w:color="auto"/>
        <w:bottom w:val="none" w:sz="0" w:space="0" w:color="auto"/>
        <w:right w:val="none" w:sz="0" w:space="0" w:color="auto"/>
      </w:divBdr>
    </w:div>
    <w:div w:id="2004510089">
      <w:bodyDiv w:val="1"/>
      <w:marLeft w:val="0"/>
      <w:marRight w:val="0"/>
      <w:marTop w:val="0"/>
      <w:marBottom w:val="0"/>
      <w:divBdr>
        <w:top w:val="none" w:sz="0" w:space="0" w:color="auto"/>
        <w:left w:val="none" w:sz="0" w:space="0" w:color="auto"/>
        <w:bottom w:val="none" w:sz="0" w:space="0" w:color="auto"/>
        <w:right w:val="none" w:sz="0" w:space="0" w:color="auto"/>
      </w:divBdr>
    </w:div>
    <w:div w:id="2005356780">
      <w:bodyDiv w:val="1"/>
      <w:marLeft w:val="0"/>
      <w:marRight w:val="0"/>
      <w:marTop w:val="0"/>
      <w:marBottom w:val="0"/>
      <w:divBdr>
        <w:top w:val="none" w:sz="0" w:space="0" w:color="auto"/>
        <w:left w:val="none" w:sz="0" w:space="0" w:color="auto"/>
        <w:bottom w:val="none" w:sz="0" w:space="0" w:color="auto"/>
        <w:right w:val="none" w:sz="0" w:space="0" w:color="auto"/>
      </w:divBdr>
    </w:div>
    <w:div w:id="2049331134">
      <w:bodyDiv w:val="1"/>
      <w:marLeft w:val="0"/>
      <w:marRight w:val="0"/>
      <w:marTop w:val="0"/>
      <w:marBottom w:val="0"/>
      <w:divBdr>
        <w:top w:val="none" w:sz="0" w:space="0" w:color="auto"/>
        <w:left w:val="none" w:sz="0" w:space="0" w:color="auto"/>
        <w:bottom w:val="none" w:sz="0" w:space="0" w:color="auto"/>
        <w:right w:val="none" w:sz="0" w:space="0" w:color="auto"/>
      </w:divBdr>
    </w:div>
    <w:div w:id="21048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8" Type="http://schemas.openxmlformats.org/officeDocument/2006/relationships/image" Target="media/image3.png" /><Relationship Id="rId26" Type="http://schemas.openxmlformats.org/officeDocument/2006/relationships/theme" Target="theme/theme1.xml" /><Relationship Id="rId21" Type="http://schemas.openxmlformats.org/officeDocument/2006/relationships/header" Target="header2.xml" /><Relationship Id="rId7" Type="http://schemas.openxmlformats.org/officeDocument/2006/relationships/settings" Target="settings.xml" /><Relationship Id="rId17" Type="http://schemas.openxmlformats.org/officeDocument/2006/relationships/image" Target="media/image2.png" /><Relationship Id="rId25" Type="http://schemas.microsoft.com/office/2011/relationships/people" Target="people.xml" /><Relationship Id="rId16" Type="http://schemas.openxmlformats.org/officeDocument/2006/relationships/image" Target="media/image1.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hyperlink" Target="#" TargetMode="External" /><Relationship Id="rId24" Type="http://schemas.openxmlformats.org/officeDocument/2006/relationships/fontTable" Target="fontTable.xml" /><Relationship Id="rId5" Type="http://schemas.openxmlformats.org/officeDocument/2006/relationships/numbering" Target="numbering.xml" /><Relationship Id="rId23"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header" Target="header1.xml" /><Relationship Id="rId9" Type="http://schemas.openxmlformats.org/officeDocument/2006/relationships/footnotes" Target="footnotes.xml" /><Relationship Id="rId22" Type="http://schemas.openxmlformats.org/officeDocument/2006/relationships/image" Target="media/image5.png" /><Relationship Id="rId27" Type="http://schemas.microsoft.com/office/2019/05/relationships/documenttasks" Target="documenttasks/documenttasks1.xml" />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15ED3542-A6DF-422B-92DF-B123DD1FDF7D}">
    <t:Anchor>
      <t:Comment id="502309542"/>
    </t:Anchor>
    <t:History>
      <t:Event id="{F769C1B1-4A36-4E5B-9EA5-857A1AE79060}" time="2025-05-14T16:42:31.067Z">
        <t:Attribution userId="S::phong.tran@tgb.toyota.co.uk::19a49699-1d08-43e2-ba29-f91db035f8a9" userProvider="AD" userName="Phong Tran (TGB)"/>
        <t:Anchor>
          <t:Comment id="502309542"/>
        </t:Anchor>
        <t:Create/>
      </t:Event>
      <t:Event id="{B9284E17-7030-4A33-AC3C-F65D31633418}" time="2025-05-14T16:42:31.067Z">
        <t:Attribution userId="S::phong.tran@tgb.toyota.co.uk::19a49699-1d08-43e2-ba29-f91db035f8a9" userProvider="AD" userName="Phong Tran (TGB)"/>
        <t:Anchor>
          <t:Comment id="502309542"/>
        </t:Anchor>
        <t:Assign userId="S::Sam.Jamasebi@tgb.toyota.co.uk::60ea082a-b586-4bf4-b97a-e0e7bd447296" userProvider="AD" userName="Sam Jamasebi (TGB)"/>
      </t:Event>
      <t:Event id="{B5DD62F3-325E-4E7B-ADDE-3520B40585CD}" time="2025-05-14T16:42:31.067Z">
        <t:Attribution userId="S::phong.tran@tgb.toyota.co.uk::19a49699-1d08-43e2-ba29-f91db035f8a9" userProvider="AD" userName="Phong Tran (TGB)"/>
        <t:Anchor>
          <t:Comment id="502309542"/>
        </t:Anchor>
        <t:SetTitle title="@Sam Jamasebi (TGB) can I check if this is meant to be applicable to Apprentices working at TGB? This list seems to be for TGB permanent staff (ie not apprentices). Could you please check with Luke?"/>
      </t:Event>
      <t:Event id="{AC72C3DE-EC91-4BCE-B8EC-A57CFAA2F5F5}" time="2025-06-05T12:30:02.114Z">
        <t:Attribution userId="S::Luke.Smith@tgb.toyota.co.uk::7c526bd2-fcac-470a-82d0-49b899ea682e" userProvider="AD" userName="Luke Smith (TG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11646</Characters>
  <Application>Microsoft Office Word</Application>
  <DocSecurity>0</DocSecurity>
  <Lines>97</Lines>
  <Paragraphs>27</Paragraphs>
  <ScaleCrop>false</ScaleCrop>
  <Company>Toyota GB PLC</Company>
  <LinksUpToDate>false</LinksUpToDate>
  <CharactersWithSpaces>13661</CharactersWithSpaces>
  <SharedDoc>false</SharedDoc>
  <HLinks>
    <vt:vector size="18" baseType="variant">
      <vt:variant>
        <vt:i4>1638483</vt:i4>
      </vt:variant>
      <vt:variant>
        <vt:i4>3</vt:i4>
      </vt:variant>
      <vt:variant>
        <vt:i4>0</vt:i4>
      </vt:variant>
      <vt:variant>
        <vt:i4>5</vt:i4>
      </vt:variant>
      <vt:variant>
        <vt:lpwstr>https://www.nottingham.ac.uk/mathematics/business/data-scientist-degree-apprenticeship.aspx</vt:lpwstr>
      </vt:variant>
      <vt:variant>
        <vt:lpwstr>WhychoosetheUniversityofNottingham</vt:lpwstr>
      </vt:variant>
      <vt:variant>
        <vt:i4>1638407</vt:i4>
      </vt:variant>
      <vt:variant>
        <vt:i4>0</vt:i4>
      </vt:variant>
      <vt:variant>
        <vt:i4>0</vt:i4>
      </vt:variant>
      <vt:variant>
        <vt:i4>5</vt:i4>
      </vt:variant>
      <vt:variant>
        <vt:lpwstr>https://mag.toyota.co.uk/</vt:lpwstr>
      </vt:variant>
      <vt:variant>
        <vt:lpwstr/>
      </vt:variant>
      <vt:variant>
        <vt:i4>2359378</vt:i4>
      </vt:variant>
      <vt:variant>
        <vt:i4>0</vt:i4>
      </vt:variant>
      <vt:variant>
        <vt:i4>0</vt:i4>
      </vt:variant>
      <vt:variant>
        <vt:i4>5</vt:i4>
      </vt:variant>
      <vt:variant>
        <vt:lpwstr>mailto:Sam.Jamasebi@tgb.toyota.co.uk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cp:lastPrinted>2020-08-20T05:02:00Z</cp:lastPrinted>
  <dcterms:created xsi:type="dcterms:W3CDTF">2025-06-27T16:28:00Z</dcterms:created>
  <dcterms:modified xsi:type="dcterms:W3CDTF">2025-06-27T16:28:00Z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0x01010087A437CBFF83E34E99701320C9302ABD</vt:lpwstr>
  </property>
  <property fmtid="{D5CDD505-2E9C-101B-9397-08002B2CF9AE}" pid="3" name="MediaServiceImageTags">
    <vt:lpwstr/>
  </property>
  <property fmtid="{D5CDD505-2E9C-101B-9397-08002B2CF9AE}" pid="4" name="ClassificationContentMarkingHeaderShapeIds">
    <vt:lpwstr>2c2db5ff,1728bbf8,7cf944e9</vt:lpwstr>
  </property>
  <property fmtid="{D5CDD505-2E9C-101B-9397-08002B2CF9AE}" pid="5" name="ClassificationContentMarkingHeaderFontProps">
    <vt:lpwstr>#000000,10,Calibri</vt:lpwstr>
  </property>
  <property fmtid="{D5CDD505-2E9C-101B-9397-08002B2CF9AE}" pid="6" name="ClassificationContentMarkingHeaderText">
    <vt:lpwstr>•• PROTECTED 関係者外秘</vt:lpwstr>
  </property>
  <property fmtid="{D5CDD505-2E9C-101B-9397-08002B2CF9AE}" pid="7" name="MSIP_Label_d9544d3e-f761-46b2-881e-fd08f3b12f65_Enabled">
    <vt:lpwstr>true</vt:lpwstr>
  </property>
  <property fmtid="{D5CDD505-2E9C-101B-9397-08002B2CF9AE}" pid="8" name="MSIP_Label_d9544d3e-f761-46b2-881e-fd08f3b12f65_SetDate">
    <vt:lpwstr>2025-03-11T16:25:05Z</vt:lpwstr>
  </property>
  <property fmtid="{D5CDD505-2E9C-101B-9397-08002B2CF9AE}" pid="9" name="MSIP_Label_d9544d3e-f761-46b2-881e-fd08f3b12f65_Method">
    <vt:lpwstr>Standard</vt:lpwstr>
  </property>
  <property fmtid="{D5CDD505-2E9C-101B-9397-08002B2CF9AE}" pid="10" name="MSIP_Label_d9544d3e-f761-46b2-881e-fd08f3b12f65_Name">
    <vt:lpwstr>Protected</vt:lpwstr>
  </property>
  <property fmtid="{D5CDD505-2E9C-101B-9397-08002B2CF9AE}" pid="11" name="MSIP_Label_d9544d3e-f761-46b2-881e-fd08f3b12f65_SiteId">
    <vt:lpwstr>52b742d1-3dc2-47ac-bf03-609c83d9df9f</vt:lpwstr>
  </property>
  <property fmtid="{D5CDD505-2E9C-101B-9397-08002B2CF9AE}" pid="12" name="MSIP_Label_d9544d3e-f761-46b2-881e-fd08f3b12f65_ActionId">
    <vt:lpwstr>ac60e8d2-1654-490f-a2b4-b6f9189a7bc4</vt:lpwstr>
  </property>
  <property fmtid="{D5CDD505-2E9C-101B-9397-08002B2CF9AE}" pid="13" name="MSIP_Label_d9544d3e-f761-46b2-881e-fd08f3b12f65_ContentBits">
    <vt:lpwstr>1</vt:lpwstr>
  </property>
  <property fmtid="{D5CDD505-2E9C-101B-9397-08002B2CF9AE}" pid="14" name="MSIP_Label_d9544d3e-f761-46b2-881e-fd08f3b12f65_Tag">
    <vt:lpwstr>10, 3, 0, 2</vt:lpwstr>
  </property>
</Properties>
</file>